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E74A9B" w14:textId="638DC64B" w:rsidR="00B03B36" w:rsidRPr="0082783D" w:rsidRDefault="0045740A" w:rsidP="00B03B36">
      <w:pPr>
        <w:pStyle w:val="a3"/>
        <w:tabs>
          <w:tab w:val="right" w:pos="8280"/>
          <w:tab w:val="right" w:pos="9781"/>
        </w:tabs>
        <w:ind w:right="-58"/>
        <w:rPr>
          <w:rFonts w:ascii="Times New Roman" w:hAnsi="Times New Roman"/>
          <w:sz w:val="22"/>
          <w:szCs w:val="22"/>
          <w:lang w:val="en-US"/>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03B36" w:rsidRPr="0082783D">
        <w:rPr>
          <w:rFonts w:ascii="Times New Roman" w:hAnsi="Times New Roman"/>
          <w:sz w:val="22"/>
          <w:szCs w:val="22"/>
          <w:lang w:val="en-US"/>
        </w:rPr>
        <w:t>3GPP TSG RAN WG1 Meeting #</w:t>
      </w:r>
      <w:r w:rsidR="00B03B36" w:rsidRPr="0082783D">
        <w:rPr>
          <w:rFonts w:ascii="Times New Roman" w:hAnsi="Times New Roman" w:hint="eastAsia"/>
          <w:sz w:val="22"/>
          <w:szCs w:val="22"/>
          <w:lang w:val="en-US"/>
        </w:rPr>
        <w:t>90</w:t>
      </w:r>
      <w:bookmarkStart w:id="0" w:name="_GoBack"/>
      <w:bookmarkEnd w:id="0"/>
      <w:r w:rsidR="00B03B36" w:rsidRPr="0082783D">
        <w:rPr>
          <w:rFonts w:ascii="Times New Roman" w:hAnsi="Times New Roman"/>
          <w:sz w:val="22"/>
          <w:szCs w:val="22"/>
          <w:lang w:val="en-US"/>
        </w:rPr>
        <w:tab/>
      </w:r>
      <w:r w:rsidR="00B03B36" w:rsidRPr="0082783D">
        <w:rPr>
          <w:rFonts w:ascii="Times New Roman" w:hAnsi="Times New Roman"/>
          <w:sz w:val="22"/>
          <w:szCs w:val="22"/>
          <w:lang w:val="en-US"/>
        </w:rPr>
        <w:tab/>
      </w:r>
      <w:r w:rsidR="009434BB" w:rsidRPr="009434BB">
        <w:rPr>
          <w:rFonts w:ascii="Times New Roman" w:hAnsi="Times New Roman"/>
          <w:sz w:val="22"/>
          <w:szCs w:val="22"/>
          <w:lang w:val="en-US"/>
        </w:rPr>
        <w:t>R1-1713057</w:t>
      </w:r>
    </w:p>
    <w:p w14:paraId="7B25E596" w14:textId="77777777" w:rsidR="00B03B36" w:rsidRPr="0082783D" w:rsidRDefault="00B03B36" w:rsidP="00B03B36">
      <w:pPr>
        <w:pStyle w:val="a3"/>
        <w:tabs>
          <w:tab w:val="right" w:pos="8280"/>
          <w:tab w:val="right" w:pos="9781"/>
        </w:tabs>
        <w:ind w:right="-58"/>
        <w:rPr>
          <w:rFonts w:ascii="Times New Roman" w:hAnsi="Times New Roman"/>
          <w:sz w:val="22"/>
          <w:szCs w:val="22"/>
          <w:lang w:val="en-US"/>
        </w:rPr>
      </w:pPr>
      <w:r w:rsidRPr="00254E32">
        <w:rPr>
          <w:rFonts w:ascii="Times New Roman" w:hAnsi="Times New Roman" w:hint="eastAsia"/>
          <w:sz w:val="22"/>
          <w:szCs w:val="22"/>
          <w:lang w:val="en-US"/>
        </w:rPr>
        <w:t>Prague</w:t>
      </w:r>
      <w:r w:rsidRPr="00254E32">
        <w:rPr>
          <w:rFonts w:ascii="Times New Roman" w:hAnsi="Times New Roman"/>
          <w:sz w:val="22"/>
          <w:szCs w:val="22"/>
          <w:lang w:val="en-US"/>
        </w:rPr>
        <w:t xml:space="preserve">, Czech Republic, </w:t>
      </w:r>
      <w:r w:rsidRPr="00254E32">
        <w:rPr>
          <w:rFonts w:ascii="Times New Roman" w:hAnsi="Times New Roman" w:hint="eastAsia"/>
          <w:sz w:val="22"/>
          <w:szCs w:val="22"/>
          <w:lang w:val="en-US"/>
        </w:rPr>
        <w:t xml:space="preserve">21th </w:t>
      </w:r>
      <w:r w:rsidRPr="00254E32">
        <w:rPr>
          <w:rFonts w:ascii="Times New Roman" w:hAnsi="Times New Roman"/>
          <w:sz w:val="22"/>
          <w:szCs w:val="22"/>
          <w:lang w:val="en-US"/>
        </w:rPr>
        <w:t xml:space="preserve">– </w:t>
      </w:r>
      <w:r w:rsidRPr="00254E32">
        <w:rPr>
          <w:rFonts w:ascii="Times New Roman" w:hAnsi="Times New Roman" w:hint="eastAsia"/>
          <w:sz w:val="22"/>
          <w:szCs w:val="22"/>
          <w:lang w:val="en-US"/>
        </w:rPr>
        <w:t>25th</w:t>
      </w:r>
      <w:r w:rsidRPr="00254E32">
        <w:rPr>
          <w:rFonts w:ascii="Times New Roman" w:hAnsi="Times New Roman"/>
          <w:sz w:val="22"/>
          <w:szCs w:val="22"/>
          <w:lang w:val="en-US"/>
        </w:rPr>
        <w:t xml:space="preserve"> </w:t>
      </w:r>
      <w:r w:rsidRPr="00254E32">
        <w:rPr>
          <w:rFonts w:ascii="Times New Roman" w:hAnsi="Times New Roman" w:hint="eastAsia"/>
          <w:sz w:val="22"/>
          <w:szCs w:val="22"/>
          <w:lang w:val="en-US"/>
        </w:rPr>
        <w:t>August</w:t>
      </w:r>
      <w:r w:rsidRPr="00254E32">
        <w:rPr>
          <w:rFonts w:ascii="Times New Roman" w:hAnsi="Times New Roman"/>
          <w:sz w:val="22"/>
          <w:szCs w:val="22"/>
          <w:lang w:val="en-US"/>
        </w:rPr>
        <w:t xml:space="preserve"> 201</w:t>
      </w:r>
      <w:r w:rsidRPr="00254E32">
        <w:rPr>
          <w:rFonts w:ascii="Times New Roman" w:hAnsi="Times New Roman" w:hint="eastAsia"/>
          <w:sz w:val="22"/>
          <w:szCs w:val="22"/>
          <w:lang w:val="en-US"/>
        </w:rPr>
        <w:t>7</w:t>
      </w:r>
    </w:p>
    <w:p w14:paraId="3638496C" w14:textId="5251B706" w:rsidR="002E6B5E" w:rsidRPr="00B03B36" w:rsidRDefault="002E6B5E" w:rsidP="00B03B36">
      <w:pPr>
        <w:pStyle w:val="a3"/>
        <w:tabs>
          <w:tab w:val="right" w:pos="8280"/>
          <w:tab w:val="right" w:pos="9781"/>
        </w:tabs>
        <w:ind w:right="-58"/>
        <w:rPr>
          <w:iCs/>
          <w:sz w:val="24"/>
          <w:szCs w:val="24"/>
          <w:lang w:val="en-US" w:eastAsia="ja-JP"/>
        </w:rPr>
      </w:pPr>
    </w:p>
    <w:p w14:paraId="4A685A40" w14:textId="1115423D" w:rsidR="008768FE" w:rsidRPr="00BB2DC9" w:rsidRDefault="008768FE" w:rsidP="007D6241">
      <w:pPr>
        <w:ind w:left="1988" w:hanging="1988"/>
        <w:jc w:val="both"/>
        <w:rPr>
          <w:b/>
          <w:sz w:val="22"/>
          <w:szCs w:val="22"/>
        </w:rPr>
      </w:pPr>
      <w:r w:rsidRPr="00BB2DC9">
        <w:rPr>
          <w:b/>
          <w:sz w:val="22"/>
          <w:szCs w:val="22"/>
        </w:rPr>
        <w:t>Agenda item:</w:t>
      </w:r>
      <w:r w:rsidRPr="00BB2DC9">
        <w:rPr>
          <w:b/>
          <w:sz w:val="22"/>
          <w:szCs w:val="22"/>
        </w:rPr>
        <w:tab/>
      </w:r>
      <w:bookmarkStart w:id="1" w:name="Source"/>
      <w:bookmarkStart w:id="2" w:name="OLE_LINK9"/>
      <w:bookmarkEnd w:id="1"/>
      <w:r w:rsidR="00B03B36">
        <w:rPr>
          <w:b/>
          <w:sz w:val="22"/>
          <w:szCs w:val="22"/>
        </w:rPr>
        <w:t>6</w:t>
      </w:r>
      <w:r w:rsidRPr="00E242B5">
        <w:rPr>
          <w:b/>
          <w:sz w:val="22"/>
          <w:szCs w:val="22"/>
        </w:rPr>
        <w:t>.1.3.1.</w:t>
      </w:r>
      <w:r w:rsidR="00663C7C">
        <w:rPr>
          <w:b/>
          <w:sz w:val="22"/>
          <w:szCs w:val="22"/>
        </w:rPr>
        <w:t>4</w:t>
      </w:r>
      <w:r w:rsidRPr="00E242B5">
        <w:rPr>
          <w:b/>
          <w:sz w:val="22"/>
          <w:szCs w:val="22"/>
        </w:rPr>
        <w:t>.3</w:t>
      </w:r>
      <w:bookmarkEnd w:id="2"/>
    </w:p>
    <w:p w14:paraId="205B2650" w14:textId="01C97E0C" w:rsidR="008768FE" w:rsidRPr="00BB2DC9" w:rsidRDefault="008768FE" w:rsidP="008768FE">
      <w:pPr>
        <w:tabs>
          <w:tab w:val="left" w:pos="1985"/>
        </w:tabs>
        <w:jc w:val="both"/>
        <w:rPr>
          <w:b/>
          <w:sz w:val="22"/>
          <w:szCs w:val="22"/>
        </w:rPr>
      </w:pPr>
      <w:r w:rsidRPr="00BB2DC9">
        <w:rPr>
          <w:b/>
          <w:sz w:val="22"/>
          <w:szCs w:val="22"/>
        </w:rPr>
        <w:t xml:space="preserve">Source: </w:t>
      </w:r>
      <w:r w:rsidRPr="00BB2DC9">
        <w:rPr>
          <w:b/>
          <w:sz w:val="22"/>
          <w:szCs w:val="22"/>
        </w:rPr>
        <w:tab/>
      </w:r>
      <w:r w:rsidRPr="006477A4">
        <w:rPr>
          <w:b/>
          <w:noProof/>
          <w:sz w:val="22"/>
          <w:szCs w:val="22"/>
          <w:lang w:val="en-US"/>
        </w:rPr>
        <w:t>Spreadtrum Communications</w:t>
      </w:r>
    </w:p>
    <w:p w14:paraId="63D99577" w14:textId="39BD62AD" w:rsidR="008768FE" w:rsidRPr="00BB2DC9" w:rsidRDefault="008768FE" w:rsidP="008768FE">
      <w:pPr>
        <w:ind w:left="1988" w:hanging="1988"/>
        <w:rPr>
          <w:b/>
          <w:sz w:val="22"/>
          <w:szCs w:val="22"/>
        </w:rPr>
      </w:pPr>
      <w:r w:rsidRPr="00BB2DC9">
        <w:rPr>
          <w:b/>
          <w:sz w:val="22"/>
          <w:szCs w:val="22"/>
        </w:rPr>
        <w:t xml:space="preserve">Title: </w:t>
      </w:r>
      <w:r w:rsidRPr="00BB2DC9">
        <w:rPr>
          <w:b/>
          <w:sz w:val="22"/>
          <w:szCs w:val="22"/>
        </w:rPr>
        <w:tab/>
      </w:r>
      <w:r w:rsidR="00DE1B01" w:rsidRPr="00BB2DC9">
        <w:rPr>
          <w:b/>
          <w:sz w:val="22"/>
          <w:szCs w:val="22"/>
        </w:rPr>
        <w:t xml:space="preserve">The </w:t>
      </w:r>
      <w:r w:rsidRPr="00BB2DC9">
        <w:rPr>
          <w:b/>
          <w:sz w:val="22"/>
          <w:szCs w:val="22"/>
        </w:rPr>
        <w:t xml:space="preserve">relation among </w:t>
      </w:r>
      <w:r w:rsidR="0072423C">
        <w:rPr>
          <w:b/>
          <w:sz w:val="22"/>
          <w:szCs w:val="22"/>
        </w:rPr>
        <w:t xml:space="preserve">UE-specific </w:t>
      </w:r>
      <w:r w:rsidR="007A10F8" w:rsidRPr="007A10F8">
        <w:rPr>
          <w:rFonts w:hint="eastAsia"/>
          <w:b/>
          <w:sz w:val="22"/>
          <w:szCs w:val="22"/>
        </w:rPr>
        <w:t>DCI</w:t>
      </w:r>
      <w:r w:rsidRPr="00BB2DC9">
        <w:rPr>
          <w:b/>
          <w:sz w:val="22"/>
          <w:szCs w:val="22"/>
        </w:rPr>
        <w:t xml:space="preserve">, GC-PDCCH, and semi-static </w:t>
      </w:r>
      <w:r w:rsidR="00A33814">
        <w:rPr>
          <w:b/>
          <w:sz w:val="22"/>
          <w:szCs w:val="22"/>
        </w:rPr>
        <w:t>signal</w:t>
      </w:r>
      <w:r w:rsidR="00512C92" w:rsidRPr="00BB2DC9">
        <w:rPr>
          <w:b/>
          <w:sz w:val="22"/>
          <w:szCs w:val="22"/>
        </w:rPr>
        <w:t>ing</w:t>
      </w:r>
    </w:p>
    <w:p w14:paraId="2D47DE3B" w14:textId="342EC977" w:rsidR="008768FE" w:rsidRPr="00BB2DC9" w:rsidRDefault="008768FE" w:rsidP="008768FE">
      <w:pPr>
        <w:ind w:left="1988" w:hanging="1988"/>
        <w:jc w:val="both"/>
        <w:rPr>
          <w:b/>
          <w:sz w:val="22"/>
          <w:szCs w:val="22"/>
        </w:rPr>
      </w:pPr>
      <w:r w:rsidRPr="00BB2DC9">
        <w:rPr>
          <w:b/>
          <w:sz w:val="22"/>
          <w:szCs w:val="22"/>
        </w:rPr>
        <w:t>Document for:</w:t>
      </w:r>
      <w:r w:rsidRPr="00BB2DC9">
        <w:rPr>
          <w:b/>
          <w:sz w:val="22"/>
          <w:szCs w:val="22"/>
        </w:rPr>
        <w:tab/>
      </w:r>
      <w:bookmarkStart w:id="3" w:name="DocumentFor"/>
      <w:bookmarkEnd w:id="3"/>
      <w:r w:rsidRPr="00BB2DC9">
        <w:rPr>
          <w:b/>
          <w:sz w:val="22"/>
          <w:szCs w:val="22"/>
        </w:rPr>
        <w:t>Discussion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4C9AC320" w14:textId="0689881B" w:rsidR="009A030B" w:rsidRPr="00001767" w:rsidRDefault="009A030B" w:rsidP="009A030B">
      <w:pPr>
        <w:rPr>
          <w:lang w:eastAsia="ja-JP"/>
        </w:rPr>
      </w:pPr>
      <w:r w:rsidRPr="001D0693">
        <w:rPr>
          <w:lang w:eastAsia="ja-JP"/>
        </w:rPr>
        <w:t>During previous RAN1 meetings, t</w:t>
      </w:r>
      <w:r w:rsidRPr="001D0693">
        <w:rPr>
          <w:rFonts w:hint="eastAsia"/>
          <w:lang w:eastAsia="ja-JP"/>
        </w:rPr>
        <w:t xml:space="preserve">he </w:t>
      </w:r>
      <w:r w:rsidRPr="001D0693">
        <w:rPr>
          <w:lang w:eastAsia="ja-JP"/>
        </w:rPr>
        <w:t xml:space="preserve">following agreements were made related to “group-common PDCCH” and </w:t>
      </w:r>
      <w:bookmarkStart w:id="4" w:name="_Toc482368219"/>
      <w:r>
        <w:rPr>
          <w:lang w:eastAsia="ja-JP"/>
        </w:rPr>
        <w:t>“</w:t>
      </w:r>
      <w:r w:rsidRPr="001D0693">
        <w:rPr>
          <w:rFonts w:hint="eastAsia"/>
          <w:lang w:eastAsia="ja-JP"/>
        </w:rPr>
        <w:t>DL/UL data scheduling mechanisms</w:t>
      </w:r>
      <w:bookmarkEnd w:id="4"/>
      <w:r>
        <w:rPr>
          <w:lang w:eastAsia="ja-JP"/>
        </w:rPr>
        <w:t>”</w:t>
      </w:r>
      <w:r w:rsidR="00B0391C">
        <w:rPr>
          <w:lang w:eastAsia="ja-JP"/>
        </w:rPr>
        <w:t xml:space="preserve"> [1-2]</w:t>
      </w:r>
      <w:r>
        <w:rPr>
          <w:lang w:eastAsia="ja-JP"/>
        </w:rPr>
        <w:t xml:space="preserve">. </w:t>
      </w:r>
    </w:p>
    <w:p w14:paraId="683C7DD0" w14:textId="77777777" w:rsidR="009A030B" w:rsidRPr="00532F57" w:rsidRDefault="009A030B" w:rsidP="009A030B">
      <w:pPr>
        <w:rPr>
          <w:b/>
          <w:i/>
          <w:iCs/>
          <w:u w:val="single"/>
        </w:rPr>
      </w:pPr>
      <w:r>
        <w:rPr>
          <w:b/>
          <w:i/>
          <w:iCs/>
          <w:u w:val="single"/>
        </w:rPr>
        <w:t>RAN1 #88bis</w:t>
      </w:r>
    </w:p>
    <w:p w14:paraId="5243AAD0" w14:textId="77777777" w:rsidR="000E7B7C" w:rsidRPr="00EA3E5F" w:rsidRDefault="000E7B7C" w:rsidP="000E7B7C">
      <w:pPr>
        <w:rPr>
          <w:iCs/>
          <w:lang w:val="en-US" w:eastAsia="ja-JP"/>
        </w:rPr>
      </w:pPr>
      <w:r w:rsidRPr="00EA3E5F">
        <w:rPr>
          <w:rFonts w:hint="eastAsia"/>
          <w:iCs/>
          <w:highlight w:val="green"/>
          <w:lang w:val="en-US" w:eastAsia="ja-JP"/>
        </w:rPr>
        <w:t>Agreements:</w:t>
      </w:r>
    </w:p>
    <w:p w14:paraId="08FCD86A" w14:textId="77777777" w:rsidR="000E7B7C" w:rsidRPr="00EA3E5F" w:rsidRDefault="000E7B7C" w:rsidP="000E7B7C">
      <w:pPr>
        <w:pStyle w:val="afe"/>
        <w:numPr>
          <w:ilvl w:val="0"/>
          <w:numId w:val="9"/>
        </w:numPr>
        <w:overflowPunct w:val="0"/>
        <w:autoSpaceDE w:val="0"/>
        <w:autoSpaceDN w:val="0"/>
        <w:adjustRightInd w:val="0"/>
        <w:ind w:leftChars="0"/>
        <w:contextualSpacing/>
        <w:textAlignment w:val="baseline"/>
        <w:rPr>
          <w:iCs/>
          <w:lang w:val="en-US"/>
        </w:rPr>
      </w:pPr>
      <w:r w:rsidRPr="00EA3E5F">
        <w:rPr>
          <w:iCs/>
          <w:lang w:val="en-US"/>
        </w:rPr>
        <w:t>Strive for unified design regardless of whether the DL/UL resource partition is dynamic or semi-static</w:t>
      </w:r>
    </w:p>
    <w:p w14:paraId="67070EBB" w14:textId="77777777" w:rsidR="000E7B7C" w:rsidRPr="00EA3E5F" w:rsidRDefault="000E7B7C" w:rsidP="000E7B7C">
      <w:pPr>
        <w:pStyle w:val="afe"/>
        <w:numPr>
          <w:ilvl w:val="0"/>
          <w:numId w:val="9"/>
        </w:numPr>
        <w:overflowPunct w:val="0"/>
        <w:autoSpaceDE w:val="0"/>
        <w:autoSpaceDN w:val="0"/>
        <w:adjustRightInd w:val="0"/>
        <w:ind w:leftChars="0"/>
        <w:contextualSpacing/>
        <w:textAlignment w:val="baseline"/>
        <w:rPr>
          <w:iCs/>
          <w:lang w:val="en-US"/>
        </w:rPr>
      </w:pPr>
      <w:r w:rsidRPr="00EA3E5F">
        <w:rPr>
          <w:iCs/>
          <w:lang w:val="en-US"/>
        </w:rPr>
        <w:t>UE behaviors at least the following are common regardless of whether the DL/UL resource partition is dynamic or semi-static:</w:t>
      </w:r>
    </w:p>
    <w:p w14:paraId="14CD0CEE" w14:textId="77777777" w:rsidR="000E7B7C" w:rsidRPr="00EA3E5F" w:rsidRDefault="000E7B7C" w:rsidP="000E7B7C">
      <w:pPr>
        <w:pStyle w:val="afe"/>
        <w:numPr>
          <w:ilvl w:val="1"/>
          <w:numId w:val="9"/>
        </w:numPr>
        <w:overflowPunct w:val="0"/>
        <w:autoSpaceDE w:val="0"/>
        <w:autoSpaceDN w:val="0"/>
        <w:adjustRightInd w:val="0"/>
        <w:ind w:leftChars="0"/>
        <w:contextualSpacing/>
        <w:textAlignment w:val="baseline"/>
        <w:rPr>
          <w:iCs/>
          <w:lang w:val="en-US"/>
        </w:rPr>
      </w:pPr>
      <w:r w:rsidRPr="00EA3E5F">
        <w:rPr>
          <w:iCs/>
          <w:lang w:val="en-US"/>
        </w:rPr>
        <w:t>Scheduling timing between control to the scheduled data</w:t>
      </w:r>
    </w:p>
    <w:p w14:paraId="1975B6A4" w14:textId="77777777" w:rsidR="000E7B7C" w:rsidRPr="00EA3E5F" w:rsidRDefault="000E7B7C" w:rsidP="000E7B7C">
      <w:pPr>
        <w:pStyle w:val="afe"/>
        <w:numPr>
          <w:ilvl w:val="1"/>
          <w:numId w:val="9"/>
        </w:numPr>
        <w:overflowPunct w:val="0"/>
        <w:autoSpaceDE w:val="0"/>
        <w:autoSpaceDN w:val="0"/>
        <w:adjustRightInd w:val="0"/>
        <w:ind w:leftChars="0"/>
        <w:contextualSpacing/>
        <w:textAlignment w:val="baseline"/>
        <w:rPr>
          <w:iCs/>
          <w:lang w:val="en-US"/>
        </w:rPr>
      </w:pPr>
      <w:r w:rsidRPr="00EA3E5F">
        <w:rPr>
          <w:iCs/>
          <w:lang w:val="en-US"/>
        </w:rPr>
        <w:t>HARQ-ACK feedback including timing</w:t>
      </w:r>
    </w:p>
    <w:p w14:paraId="53EC838C" w14:textId="77777777" w:rsidR="000E7B7C" w:rsidRPr="00EA3E5F" w:rsidRDefault="000E7B7C" w:rsidP="000E7B7C">
      <w:pPr>
        <w:pStyle w:val="afe"/>
        <w:numPr>
          <w:ilvl w:val="0"/>
          <w:numId w:val="9"/>
        </w:numPr>
        <w:overflowPunct w:val="0"/>
        <w:autoSpaceDE w:val="0"/>
        <w:autoSpaceDN w:val="0"/>
        <w:adjustRightInd w:val="0"/>
        <w:ind w:leftChars="0"/>
        <w:contextualSpacing/>
        <w:textAlignment w:val="baseline"/>
        <w:rPr>
          <w:iCs/>
          <w:lang w:val="en-US"/>
        </w:rPr>
      </w:pPr>
      <w:r w:rsidRPr="00EA3E5F">
        <w:rPr>
          <w:iCs/>
          <w:lang w:val="en-US"/>
        </w:rPr>
        <w:t>Strive for a limited number of semi-static DL/UL resource partition.</w:t>
      </w:r>
    </w:p>
    <w:p w14:paraId="337F8720" w14:textId="77777777" w:rsidR="000E7B7C" w:rsidRPr="00EA3E5F" w:rsidRDefault="000E7B7C" w:rsidP="000E7B7C">
      <w:pPr>
        <w:pStyle w:val="afe"/>
        <w:numPr>
          <w:ilvl w:val="0"/>
          <w:numId w:val="9"/>
        </w:numPr>
        <w:overflowPunct w:val="0"/>
        <w:autoSpaceDE w:val="0"/>
        <w:autoSpaceDN w:val="0"/>
        <w:adjustRightInd w:val="0"/>
        <w:ind w:leftChars="0"/>
        <w:contextualSpacing/>
        <w:textAlignment w:val="baseline"/>
        <w:rPr>
          <w:iCs/>
          <w:lang w:val="en-US"/>
        </w:rPr>
      </w:pPr>
      <w:r w:rsidRPr="00EA3E5F">
        <w:rPr>
          <w:iCs/>
          <w:lang w:val="en-US"/>
        </w:rPr>
        <w:t>NR may include tools motivated by either dynamic or semi-static</w:t>
      </w:r>
      <w:r w:rsidRPr="00EA3E5F">
        <w:rPr>
          <w:rFonts w:hint="eastAsia"/>
          <w:iCs/>
          <w:lang w:val="en-US"/>
        </w:rPr>
        <w:t>.</w:t>
      </w:r>
    </w:p>
    <w:p w14:paraId="3E6F945E" w14:textId="77777777" w:rsidR="000E7B7C" w:rsidRPr="00EA3E5F" w:rsidRDefault="000E7B7C" w:rsidP="000E7B7C">
      <w:pPr>
        <w:pStyle w:val="afe"/>
        <w:numPr>
          <w:ilvl w:val="0"/>
          <w:numId w:val="9"/>
        </w:numPr>
        <w:overflowPunct w:val="0"/>
        <w:autoSpaceDE w:val="0"/>
        <w:autoSpaceDN w:val="0"/>
        <w:adjustRightInd w:val="0"/>
        <w:ind w:leftChars="0"/>
        <w:contextualSpacing/>
        <w:textAlignment w:val="baseline"/>
        <w:rPr>
          <w:iCs/>
          <w:lang w:val="en-US"/>
        </w:rPr>
      </w:pPr>
      <w:r w:rsidRPr="00EA3E5F">
        <w:rPr>
          <w:iCs/>
          <w:lang w:val="en-US"/>
        </w:rPr>
        <w:t>FFS: UE behavior if there is a conflict between dynamic and semi-static signaling.</w:t>
      </w:r>
    </w:p>
    <w:p w14:paraId="3A31BC63" w14:textId="77777777" w:rsidR="00307434" w:rsidRPr="00CA678D" w:rsidRDefault="00307434" w:rsidP="00307434">
      <w:pPr>
        <w:rPr>
          <w:iCs/>
          <w:lang w:val="en-US" w:eastAsia="ja-JP"/>
        </w:rPr>
      </w:pPr>
      <w:r w:rsidRPr="00CA678D">
        <w:rPr>
          <w:rFonts w:hint="eastAsia"/>
          <w:iCs/>
          <w:highlight w:val="green"/>
          <w:lang w:val="en-US" w:eastAsia="ja-JP"/>
        </w:rPr>
        <w:t>Agreements</w:t>
      </w:r>
      <w:r w:rsidRPr="00CA678D">
        <w:rPr>
          <w:iCs/>
          <w:highlight w:val="green"/>
          <w:lang w:val="en-US" w:eastAsia="ja-JP"/>
        </w:rPr>
        <w:t>:</w:t>
      </w:r>
    </w:p>
    <w:p w14:paraId="2114FF54" w14:textId="77777777" w:rsidR="00307434" w:rsidRPr="00CA678D" w:rsidRDefault="00307434" w:rsidP="00307434">
      <w:pPr>
        <w:pStyle w:val="afe"/>
        <w:numPr>
          <w:ilvl w:val="0"/>
          <w:numId w:val="10"/>
        </w:numPr>
        <w:overflowPunct w:val="0"/>
        <w:autoSpaceDE w:val="0"/>
        <w:autoSpaceDN w:val="0"/>
        <w:adjustRightInd w:val="0"/>
        <w:ind w:leftChars="0"/>
        <w:contextualSpacing/>
        <w:textAlignment w:val="baseline"/>
        <w:rPr>
          <w:iCs/>
          <w:lang w:val="en-US"/>
        </w:rPr>
      </w:pPr>
      <w:r w:rsidRPr="00CA678D">
        <w:rPr>
          <w:rFonts w:hint="eastAsia"/>
          <w:iCs/>
          <w:lang w:val="en-US"/>
        </w:rPr>
        <w:t xml:space="preserve">The duration of </w:t>
      </w:r>
      <w:r w:rsidRPr="00CA678D">
        <w:rPr>
          <w:iCs/>
          <w:lang w:val="en-US"/>
        </w:rPr>
        <w:t xml:space="preserve">a </w:t>
      </w:r>
      <w:r w:rsidRPr="00CA678D">
        <w:rPr>
          <w:rFonts w:hint="eastAsia"/>
          <w:iCs/>
          <w:lang w:val="en-US"/>
        </w:rPr>
        <w:t xml:space="preserve">data transmission </w:t>
      </w:r>
      <w:r w:rsidRPr="00CA678D">
        <w:rPr>
          <w:iCs/>
          <w:lang w:val="en-US"/>
        </w:rPr>
        <w:t xml:space="preserve">in a data channel </w:t>
      </w:r>
      <w:r w:rsidRPr="00CA678D">
        <w:rPr>
          <w:rFonts w:hint="eastAsia"/>
          <w:iCs/>
          <w:lang w:val="en-US"/>
        </w:rPr>
        <w:t xml:space="preserve">can be </w:t>
      </w:r>
      <w:r w:rsidRPr="00CA678D">
        <w:rPr>
          <w:iCs/>
          <w:lang w:val="en-US"/>
        </w:rPr>
        <w:t xml:space="preserve">semi-statically configured and/or </w:t>
      </w:r>
      <w:r w:rsidRPr="00CA678D">
        <w:rPr>
          <w:rFonts w:hint="eastAsia"/>
          <w:iCs/>
          <w:lang w:val="en-US"/>
        </w:rPr>
        <w:t>dynamically indicated in the PDCCH scheduling the data transmission</w:t>
      </w:r>
    </w:p>
    <w:p w14:paraId="3D93F96E" w14:textId="77777777" w:rsidR="00307434" w:rsidRPr="00CA678D" w:rsidRDefault="00307434" w:rsidP="00307434">
      <w:pPr>
        <w:pStyle w:val="afe"/>
        <w:numPr>
          <w:ilvl w:val="1"/>
          <w:numId w:val="10"/>
        </w:numPr>
        <w:overflowPunct w:val="0"/>
        <w:autoSpaceDE w:val="0"/>
        <w:autoSpaceDN w:val="0"/>
        <w:adjustRightInd w:val="0"/>
        <w:ind w:leftChars="0"/>
        <w:contextualSpacing/>
        <w:textAlignment w:val="baseline"/>
        <w:rPr>
          <w:iCs/>
          <w:lang w:val="en-US"/>
        </w:rPr>
      </w:pPr>
      <w:r w:rsidRPr="00CA678D">
        <w:rPr>
          <w:rFonts w:hint="eastAsia"/>
          <w:iCs/>
          <w:lang w:val="en-US"/>
        </w:rPr>
        <w:t xml:space="preserve">FFS: the </w:t>
      </w:r>
      <w:r w:rsidRPr="00CA678D">
        <w:rPr>
          <w:iCs/>
          <w:lang w:val="en-US"/>
        </w:rPr>
        <w:t>starting/</w:t>
      </w:r>
      <w:r w:rsidRPr="00CA678D">
        <w:rPr>
          <w:rFonts w:hint="eastAsia"/>
          <w:iCs/>
          <w:lang w:val="en-US"/>
        </w:rPr>
        <w:t>ending position of the data transmission</w:t>
      </w:r>
    </w:p>
    <w:p w14:paraId="70D4C879" w14:textId="77777777" w:rsidR="00307434" w:rsidRPr="00CA678D" w:rsidRDefault="00307434" w:rsidP="00307434">
      <w:pPr>
        <w:pStyle w:val="afe"/>
        <w:numPr>
          <w:ilvl w:val="1"/>
          <w:numId w:val="10"/>
        </w:numPr>
        <w:overflowPunct w:val="0"/>
        <w:autoSpaceDE w:val="0"/>
        <w:autoSpaceDN w:val="0"/>
        <w:adjustRightInd w:val="0"/>
        <w:ind w:leftChars="0"/>
        <w:contextualSpacing/>
        <w:textAlignment w:val="baseline"/>
        <w:rPr>
          <w:iCs/>
          <w:lang w:val="en-US"/>
        </w:rPr>
      </w:pPr>
      <w:r w:rsidRPr="00CA678D">
        <w:rPr>
          <w:iCs/>
          <w:lang w:val="en-US"/>
        </w:rPr>
        <w:t>FFS: the indicated duration is the number of symbols</w:t>
      </w:r>
    </w:p>
    <w:p w14:paraId="2E1BD028" w14:textId="77777777" w:rsidR="00307434" w:rsidRPr="00CA678D" w:rsidRDefault="00307434" w:rsidP="00307434">
      <w:pPr>
        <w:pStyle w:val="afe"/>
        <w:numPr>
          <w:ilvl w:val="1"/>
          <w:numId w:val="10"/>
        </w:numPr>
        <w:overflowPunct w:val="0"/>
        <w:autoSpaceDE w:val="0"/>
        <w:autoSpaceDN w:val="0"/>
        <w:adjustRightInd w:val="0"/>
        <w:ind w:leftChars="0"/>
        <w:contextualSpacing/>
        <w:textAlignment w:val="baseline"/>
        <w:rPr>
          <w:iCs/>
          <w:lang w:val="en-US"/>
        </w:rPr>
      </w:pPr>
      <w:r w:rsidRPr="00CA678D">
        <w:rPr>
          <w:iCs/>
          <w:lang w:val="en-US"/>
        </w:rPr>
        <w:t>FFS: the indicated duration is the number of slots</w:t>
      </w:r>
    </w:p>
    <w:p w14:paraId="7C0D4E4B" w14:textId="77777777" w:rsidR="00307434" w:rsidRPr="00CA678D" w:rsidRDefault="00307434" w:rsidP="00307434">
      <w:pPr>
        <w:pStyle w:val="afe"/>
        <w:numPr>
          <w:ilvl w:val="1"/>
          <w:numId w:val="10"/>
        </w:numPr>
        <w:overflowPunct w:val="0"/>
        <w:autoSpaceDE w:val="0"/>
        <w:autoSpaceDN w:val="0"/>
        <w:adjustRightInd w:val="0"/>
        <w:ind w:leftChars="0"/>
        <w:contextualSpacing/>
        <w:textAlignment w:val="baseline"/>
        <w:rPr>
          <w:iCs/>
          <w:lang w:val="en-US"/>
        </w:rPr>
      </w:pPr>
      <w:r w:rsidRPr="00CA678D">
        <w:rPr>
          <w:iCs/>
          <w:lang w:val="en-US"/>
        </w:rPr>
        <w:t>FFS: the indicated duration is the numbers of symbols + slots</w:t>
      </w:r>
    </w:p>
    <w:p w14:paraId="25818331" w14:textId="77777777" w:rsidR="00307434" w:rsidRPr="00CA678D" w:rsidRDefault="00307434" w:rsidP="00307434">
      <w:pPr>
        <w:pStyle w:val="afe"/>
        <w:numPr>
          <w:ilvl w:val="1"/>
          <w:numId w:val="10"/>
        </w:numPr>
        <w:overflowPunct w:val="0"/>
        <w:autoSpaceDE w:val="0"/>
        <w:autoSpaceDN w:val="0"/>
        <w:adjustRightInd w:val="0"/>
        <w:ind w:leftChars="0"/>
        <w:contextualSpacing/>
        <w:textAlignment w:val="baseline"/>
        <w:rPr>
          <w:iCs/>
          <w:lang w:val="en-US"/>
        </w:rPr>
      </w:pPr>
      <w:r w:rsidRPr="00CA678D">
        <w:rPr>
          <w:rFonts w:hint="eastAsia"/>
          <w:iCs/>
          <w:lang w:val="en-US"/>
        </w:rPr>
        <w:t>FFS: in case cross-slot scheduling is used</w:t>
      </w:r>
    </w:p>
    <w:p w14:paraId="7492B0A9" w14:textId="77777777" w:rsidR="00307434" w:rsidRPr="00CA678D" w:rsidRDefault="00307434" w:rsidP="00307434">
      <w:pPr>
        <w:pStyle w:val="afe"/>
        <w:numPr>
          <w:ilvl w:val="1"/>
          <w:numId w:val="10"/>
        </w:numPr>
        <w:overflowPunct w:val="0"/>
        <w:autoSpaceDE w:val="0"/>
        <w:autoSpaceDN w:val="0"/>
        <w:adjustRightInd w:val="0"/>
        <w:ind w:leftChars="0"/>
        <w:contextualSpacing/>
        <w:textAlignment w:val="baseline"/>
        <w:rPr>
          <w:iCs/>
          <w:lang w:val="en-US"/>
        </w:rPr>
      </w:pPr>
      <w:r w:rsidRPr="00CA678D">
        <w:rPr>
          <w:iCs/>
          <w:lang w:val="en-US"/>
        </w:rPr>
        <w:t>FFS: in case slot aggregation is used</w:t>
      </w:r>
    </w:p>
    <w:p w14:paraId="3A9036A3" w14:textId="77777777" w:rsidR="00307434" w:rsidRPr="00CA678D" w:rsidRDefault="00307434" w:rsidP="00307434">
      <w:pPr>
        <w:pStyle w:val="afe"/>
        <w:numPr>
          <w:ilvl w:val="1"/>
          <w:numId w:val="10"/>
        </w:numPr>
        <w:overflowPunct w:val="0"/>
        <w:autoSpaceDE w:val="0"/>
        <w:autoSpaceDN w:val="0"/>
        <w:adjustRightInd w:val="0"/>
        <w:ind w:leftChars="0"/>
        <w:contextualSpacing/>
        <w:textAlignment w:val="baseline"/>
        <w:rPr>
          <w:iCs/>
          <w:lang w:val="en-US"/>
        </w:rPr>
      </w:pPr>
      <w:r w:rsidRPr="00CA678D">
        <w:rPr>
          <w:iCs/>
          <w:lang w:val="en-US"/>
        </w:rPr>
        <w:t>FFS: rate-matching details</w:t>
      </w:r>
    </w:p>
    <w:p w14:paraId="498CCCC7" w14:textId="77777777" w:rsidR="00307434" w:rsidRPr="00CA678D" w:rsidRDefault="00307434" w:rsidP="00307434">
      <w:pPr>
        <w:pStyle w:val="afe"/>
        <w:numPr>
          <w:ilvl w:val="1"/>
          <w:numId w:val="10"/>
        </w:numPr>
        <w:overflowPunct w:val="0"/>
        <w:autoSpaceDE w:val="0"/>
        <w:autoSpaceDN w:val="0"/>
        <w:adjustRightInd w:val="0"/>
        <w:ind w:leftChars="0"/>
        <w:contextualSpacing/>
        <w:textAlignment w:val="baseline"/>
        <w:rPr>
          <w:iCs/>
          <w:lang w:val="en-US"/>
        </w:rPr>
      </w:pPr>
      <w:r w:rsidRPr="00CA678D">
        <w:rPr>
          <w:iCs/>
          <w:lang w:val="en-US"/>
        </w:rPr>
        <w:t>FFS: whether/how to specify UE behavior when the duration of a data transmission in a data channel for the UE is unknown</w:t>
      </w:r>
    </w:p>
    <w:p w14:paraId="30599FD9" w14:textId="77777777" w:rsidR="009A030B" w:rsidRPr="004C263A" w:rsidRDefault="009A030B" w:rsidP="009A030B">
      <w:pPr>
        <w:rPr>
          <w:b/>
          <w:i/>
          <w:iCs/>
          <w:u w:val="single"/>
        </w:rPr>
      </w:pPr>
      <w:r>
        <w:rPr>
          <w:b/>
          <w:i/>
          <w:iCs/>
          <w:u w:val="single"/>
        </w:rPr>
        <w:t>RAN1 #89</w:t>
      </w:r>
    </w:p>
    <w:p w14:paraId="40C93663" w14:textId="77777777" w:rsidR="003C5D60" w:rsidRPr="00222D99" w:rsidRDefault="003C5D60" w:rsidP="003C5D60">
      <w:pPr>
        <w:rPr>
          <w:lang w:eastAsia="ja-JP"/>
        </w:rPr>
      </w:pPr>
      <w:r w:rsidRPr="00222D99">
        <w:rPr>
          <w:rFonts w:hint="eastAsia"/>
          <w:highlight w:val="green"/>
          <w:lang w:eastAsia="ja-JP"/>
        </w:rPr>
        <w:t>Agreements:</w:t>
      </w:r>
    </w:p>
    <w:p w14:paraId="023851B4" w14:textId="77777777" w:rsidR="003C5D60" w:rsidRPr="00222D99" w:rsidRDefault="003C5D60" w:rsidP="003C5D60">
      <w:pPr>
        <w:pStyle w:val="afe"/>
        <w:numPr>
          <w:ilvl w:val="0"/>
          <w:numId w:val="11"/>
        </w:numPr>
        <w:overflowPunct w:val="0"/>
        <w:autoSpaceDE w:val="0"/>
        <w:autoSpaceDN w:val="0"/>
        <w:adjustRightInd w:val="0"/>
        <w:ind w:leftChars="0"/>
        <w:contextualSpacing/>
        <w:textAlignment w:val="baseline"/>
        <w:rPr>
          <w:lang w:val="en-US"/>
        </w:rPr>
      </w:pPr>
      <w:r w:rsidRPr="00222D99">
        <w:t>The SFI transmitted in a group-common PDCCH can indicate the slot format related information for one or more slots</w:t>
      </w:r>
    </w:p>
    <w:p w14:paraId="45A322C8" w14:textId="77777777" w:rsidR="003C5D60" w:rsidRPr="00222D99" w:rsidRDefault="003C5D60" w:rsidP="003C5D60">
      <w:pPr>
        <w:pStyle w:val="afe"/>
        <w:numPr>
          <w:ilvl w:val="1"/>
          <w:numId w:val="11"/>
        </w:numPr>
        <w:overflowPunct w:val="0"/>
        <w:autoSpaceDE w:val="0"/>
        <w:autoSpaceDN w:val="0"/>
        <w:adjustRightInd w:val="0"/>
        <w:ind w:leftChars="0"/>
        <w:contextualSpacing/>
        <w:textAlignment w:val="baseline"/>
        <w:rPr>
          <w:lang w:val="en-US"/>
        </w:rPr>
      </w:pPr>
      <w:r w:rsidRPr="00222D99">
        <w:t>The slot format related information informs the UEs of the number of slots and the slot format(s) related information of those slots</w:t>
      </w:r>
    </w:p>
    <w:p w14:paraId="1E7A3BEF" w14:textId="77777777" w:rsidR="003C5D60" w:rsidRPr="00222D99" w:rsidRDefault="003C5D60" w:rsidP="003C5D60">
      <w:pPr>
        <w:pStyle w:val="afe"/>
        <w:numPr>
          <w:ilvl w:val="1"/>
          <w:numId w:val="11"/>
        </w:numPr>
        <w:overflowPunct w:val="0"/>
        <w:autoSpaceDE w:val="0"/>
        <w:autoSpaceDN w:val="0"/>
        <w:adjustRightInd w:val="0"/>
        <w:ind w:leftChars="0"/>
        <w:contextualSpacing/>
        <w:textAlignment w:val="baseline"/>
        <w:rPr>
          <w:lang w:val="en-US"/>
        </w:rPr>
      </w:pPr>
      <w:r w:rsidRPr="00222D99">
        <w:t>FFS: how to interpret the SFI when the UE is configured with multiple bandwidth parts</w:t>
      </w:r>
    </w:p>
    <w:p w14:paraId="525A122B" w14:textId="77777777" w:rsidR="003C5D60" w:rsidRPr="00222D99" w:rsidRDefault="003C5D60" w:rsidP="003C5D60">
      <w:pPr>
        <w:pStyle w:val="afe"/>
        <w:numPr>
          <w:ilvl w:val="1"/>
          <w:numId w:val="11"/>
        </w:numPr>
        <w:overflowPunct w:val="0"/>
        <w:autoSpaceDE w:val="0"/>
        <w:autoSpaceDN w:val="0"/>
        <w:adjustRightInd w:val="0"/>
        <w:ind w:leftChars="0"/>
        <w:contextualSpacing/>
        <w:textAlignment w:val="baseline"/>
        <w:rPr>
          <w:lang w:val="en-US"/>
        </w:rPr>
      </w:pPr>
      <w:r w:rsidRPr="00222D99">
        <w:t>FFS: details for UE behaviour</w:t>
      </w:r>
    </w:p>
    <w:p w14:paraId="6477ED5C" w14:textId="77777777" w:rsidR="003C5D60" w:rsidRPr="00222D99" w:rsidRDefault="003C5D60" w:rsidP="003C5D60">
      <w:pPr>
        <w:pStyle w:val="afe"/>
        <w:numPr>
          <w:ilvl w:val="0"/>
          <w:numId w:val="11"/>
        </w:numPr>
        <w:overflowPunct w:val="0"/>
        <w:autoSpaceDE w:val="0"/>
        <w:autoSpaceDN w:val="0"/>
        <w:adjustRightInd w:val="0"/>
        <w:ind w:leftChars="0"/>
        <w:contextualSpacing/>
        <w:textAlignment w:val="baseline"/>
        <w:rPr>
          <w:lang w:val="en-US"/>
        </w:rPr>
      </w:pPr>
      <w:r w:rsidRPr="00222D99">
        <w:t>FFS: A UE may be configured to monitor for at most one group-common PDCCH carrying slot format related information (SFI) in a slot</w:t>
      </w:r>
    </w:p>
    <w:p w14:paraId="2A1719B0" w14:textId="77777777" w:rsidR="003C5D60" w:rsidRPr="00C32284" w:rsidRDefault="003C5D60" w:rsidP="003C5D60">
      <w:pPr>
        <w:rPr>
          <w:color w:val="0070C0"/>
          <w:lang w:eastAsia="ja-JP"/>
        </w:rPr>
      </w:pPr>
      <w:r w:rsidRPr="00C32284">
        <w:rPr>
          <w:rFonts w:hint="eastAsia"/>
          <w:highlight w:val="green"/>
          <w:lang w:val="en-US" w:eastAsia="ja-JP"/>
        </w:rPr>
        <w:t>Agreements:</w:t>
      </w:r>
    </w:p>
    <w:p w14:paraId="53414902" w14:textId="77777777" w:rsidR="003C5D60" w:rsidRPr="00C32284" w:rsidRDefault="003C5D60" w:rsidP="003C5D60">
      <w:pPr>
        <w:pStyle w:val="afe"/>
        <w:numPr>
          <w:ilvl w:val="0"/>
          <w:numId w:val="12"/>
        </w:numPr>
        <w:overflowPunct w:val="0"/>
        <w:autoSpaceDE w:val="0"/>
        <w:autoSpaceDN w:val="0"/>
        <w:adjustRightInd w:val="0"/>
        <w:ind w:leftChars="0"/>
        <w:contextualSpacing/>
        <w:textAlignment w:val="baseline"/>
        <w:rPr>
          <w:lang w:val="en-US"/>
        </w:rPr>
      </w:pPr>
      <w:r w:rsidRPr="00C32284">
        <w:rPr>
          <w:lang w:val="en-US"/>
        </w:rPr>
        <w:t>In ‘Slot format related information’, ‘other’ is at least:</w:t>
      </w:r>
    </w:p>
    <w:p w14:paraId="0A9AA3ED" w14:textId="77777777" w:rsidR="003C5D60" w:rsidRPr="00C32284" w:rsidRDefault="003C5D60" w:rsidP="003C5D60">
      <w:pPr>
        <w:pStyle w:val="afe"/>
        <w:numPr>
          <w:ilvl w:val="1"/>
          <w:numId w:val="12"/>
        </w:numPr>
        <w:overflowPunct w:val="0"/>
        <w:autoSpaceDE w:val="0"/>
        <w:autoSpaceDN w:val="0"/>
        <w:adjustRightInd w:val="0"/>
        <w:ind w:leftChars="0"/>
        <w:contextualSpacing/>
        <w:textAlignment w:val="baseline"/>
        <w:rPr>
          <w:lang w:val="en-US"/>
        </w:rPr>
      </w:pPr>
      <w:r w:rsidRPr="00C32284">
        <w:rPr>
          <w:lang w:val="en-US"/>
        </w:rPr>
        <w:t>‘Unknown’</w:t>
      </w:r>
    </w:p>
    <w:p w14:paraId="698F7889" w14:textId="77777777" w:rsidR="003C5D60" w:rsidRPr="00C32284" w:rsidRDefault="003C5D60" w:rsidP="003C5D60">
      <w:pPr>
        <w:pStyle w:val="afe"/>
        <w:numPr>
          <w:ilvl w:val="2"/>
          <w:numId w:val="12"/>
        </w:numPr>
        <w:overflowPunct w:val="0"/>
        <w:autoSpaceDE w:val="0"/>
        <w:autoSpaceDN w:val="0"/>
        <w:adjustRightInd w:val="0"/>
        <w:ind w:leftChars="0"/>
        <w:contextualSpacing/>
        <w:textAlignment w:val="baseline"/>
        <w:rPr>
          <w:lang w:val="en-US"/>
        </w:rPr>
      </w:pPr>
      <w:r w:rsidRPr="00C32284">
        <w:rPr>
          <w:lang w:val="en-US"/>
        </w:rPr>
        <w:t xml:space="preserve">UE shall not assume anything for the symbol with ‘Unknown’ by this </w:t>
      </w:r>
      <w:r w:rsidRPr="00682273">
        <w:rPr>
          <w:lang w:val="en-US"/>
        </w:rPr>
        <w:t>information</w:t>
      </w:r>
    </w:p>
    <w:p w14:paraId="40101DE0" w14:textId="214FC1F6" w:rsidR="003C5D60" w:rsidRPr="00682273" w:rsidRDefault="003C5D60" w:rsidP="003C5D60">
      <w:pPr>
        <w:pStyle w:val="afe"/>
        <w:numPr>
          <w:ilvl w:val="2"/>
          <w:numId w:val="12"/>
        </w:numPr>
        <w:overflowPunct w:val="0"/>
        <w:autoSpaceDE w:val="0"/>
        <w:autoSpaceDN w:val="0"/>
        <w:adjustRightInd w:val="0"/>
        <w:ind w:leftChars="0"/>
        <w:contextualSpacing/>
        <w:textAlignment w:val="baseline"/>
        <w:rPr>
          <w:lang w:val="en-US"/>
        </w:rPr>
      </w:pPr>
      <w:r w:rsidRPr="00682273">
        <w:rPr>
          <w:lang w:val="en-US"/>
        </w:rPr>
        <w:lastRenderedPageBreak/>
        <w:t xml:space="preserve">FFS: UE behavior when the UE receives the information for the symbol from SFI and broadcast DCI and/or </w:t>
      </w:r>
      <w:r w:rsidR="0072423C" w:rsidRPr="00682273">
        <w:rPr>
          <w:lang w:val="en-US"/>
        </w:rPr>
        <w:t>UE-specific PDCCH</w:t>
      </w:r>
      <w:r w:rsidRPr="00682273">
        <w:rPr>
          <w:lang w:val="en-US"/>
        </w:rPr>
        <w:t xml:space="preserve"> and/or semi-static signaling/configuration</w:t>
      </w:r>
    </w:p>
    <w:p w14:paraId="4556E8C0" w14:textId="77777777" w:rsidR="003C5D60" w:rsidRPr="00C32284" w:rsidRDefault="003C5D60" w:rsidP="003C5D60">
      <w:pPr>
        <w:pStyle w:val="afe"/>
        <w:numPr>
          <w:ilvl w:val="1"/>
          <w:numId w:val="12"/>
        </w:numPr>
        <w:overflowPunct w:val="0"/>
        <w:autoSpaceDE w:val="0"/>
        <w:autoSpaceDN w:val="0"/>
        <w:adjustRightInd w:val="0"/>
        <w:ind w:leftChars="0"/>
        <w:contextualSpacing/>
        <w:textAlignment w:val="baseline"/>
        <w:rPr>
          <w:lang w:val="en-US"/>
        </w:rPr>
      </w:pPr>
      <w:r w:rsidRPr="00C32284">
        <w:rPr>
          <w:lang w:val="en-US"/>
        </w:rPr>
        <w:t>FFS: ‘Empty’</w:t>
      </w:r>
    </w:p>
    <w:p w14:paraId="322BE771" w14:textId="77777777" w:rsidR="003C5D60" w:rsidRPr="00C32284" w:rsidRDefault="003C5D60" w:rsidP="003C5D60">
      <w:pPr>
        <w:pStyle w:val="afe"/>
        <w:numPr>
          <w:ilvl w:val="2"/>
          <w:numId w:val="12"/>
        </w:numPr>
        <w:overflowPunct w:val="0"/>
        <w:autoSpaceDE w:val="0"/>
        <w:autoSpaceDN w:val="0"/>
        <w:adjustRightInd w:val="0"/>
        <w:ind w:leftChars="0"/>
        <w:contextualSpacing/>
        <w:textAlignment w:val="baseline"/>
        <w:rPr>
          <w:lang w:val="en-US"/>
        </w:rPr>
      </w:pPr>
      <w:r w:rsidRPr="00C32284">
        <w:rPr>
          <w:lang w:val="en-US"/>
        </w:rPr>
        <w:t>UEs can use this resource for interference measurement</w:t>
      </w:r>
    </w:p>
    <w:p w14:paraId="595A9DC9" w14:textId="77777777" w:rsidR="003C5D60" w:rsidRPr="00C32284" w:rsidRDefault="003C5D60" w:rsidP="003C5D60">
      <w:pPr>
        <w:pStyle w:val="afe"/>
        <w:numPr>
          <w:ilvl w:val="2"/>
          <w:numId w:val="12"/>
        </w:numPr>
        <w:overflowPunct w:val="0"/>
        <w:autoSpaceDE w:val="0"/>
        <w:autoSpaceDN w:val="0"/>
        <w:adjustRightInd w:val="0"/>
        <w:ind w:leftChars="0"/>
        <w:contextualSpacing/>
        <w:textAlignment w:val="baseline"/>
        <w:rPr>
          <w:color w:val="0070C0"/>
          <w:lang w:val="en-US"/>
        </w:rPr>
      </w:pPr>
      <w:r w:rsidRPr="00C32284">
        <w:rPr>
          <w:lang w:val="en-US"/>
        </w:rPr>
        <w:t>UE may assume there is no transmission</w:t>
      </w:r>
    </w:p>
    <w:p w14:paraId="7D67A643" w14:textId="5FAA0924" w:rsidR="009A030B" w:rsidRPr="00512C92" w:rsidRDefault="009A030B" w:rsidP="009A030B">
      <w:pPr>
        <w:rPr>
          <w:rFonts w:cs="Arial"/>
          <w:lang w:eastAsia="ja-JP"/>
        </w:rPr>
      </w:pPr>
      <w:r w:rsidRPr="00001767">
        <w:rPr>
          <w:rFonts w:cs="Arial" w:hint="eastAsia"/>
          <w:lang w:eastAsia="ja-JP"/>
        </w:rPr>
        <w:t>T</w:t>
      </w:r>
      <w:r w:rsidRPr="00001767">
        <w:rPr>
          <w:rFonts w:cs="Arial"/>
          <w:lang w:eastAsia="ja-JP"/>
        </w:rPr>
        <w:t>h</w:t>
      </w:r>
      <w:r w:rsidRPr="00001767">
        <w:rPr>
          <w:rFonts w:cs="Arial" w:hint="eastAsia"/>
          <w:lang w:eastAsia="ja-JP"/>
        </w:rPr>
        <w:t xml:space="preserve">is </w:t>
      </w:r>
      <w:r w:rsidRPr="00001767">
        <w:rPr>
          <w:rFonts w:cs="Arial"/>
          <w:lang w:eastAsia="ja-JP"/>
        </w:rPr>
        <w:t>contribution</w:t>
      </w:r>
      <w:r w:rsidRPr="00001767">
        <w:rPr>
          <w:rFonts w:cs="Arial" w:hint="eastAsia"/>
          <w:lang w:eastAsia="ja-JP"/>
        </w:rPr>
        <w:t xml:space="preserve"> shows our view on</w:t>
      </w:r>
      <w:r w:rsidR="00942C31">
        <w:rPr>
          <w:rFonts w:cs="Arial"/>
          <w:lang w:eastAsia="ja-JP"/>
        </w:rPr>
        <w:t xml:space="preserve"> </w:t>
      </w:r>
      <w:r w:rsidR="00512C92" w:rsidRPr="00512C92">
        <w:rPr>
          <w:rFonts w:cs="Arial"/>
          <w:lang w:eastAsia="ja-JP"/>
        </w:rPr>
        <w:t xml:space="preserve">relation among </w:t>
      </w:r>
      <w:r w:rsidR="0072423C">
        <w:rPr>
          <w:rFonts w:cs="Arial"/>
          <w:lang w:eastAsia="ja-JP"/>
        </w:rPr>
        <w:t>UE-specific PDCCH</w:t>
      </w:r>
      <w:r w:rsidR="00512C92" w:rsidRPr="00512C92">
        <w:rPr>
          <w:rFonts w:cs="Arial"/>
          <w:lang w:eastAsia="ja-JP"/>
        </w:rPr>
        <w:t>, G</w:t>
      </w:r>
      <w:r w:rsidR="00A33814">
        <w:rPr>
          <w:rFonts w:cs="Arial"/>
          <w:lang w:eastAsia="ja-JP"/>
        </w:rPr>
        <w:t>C-PDCCH, and semi-static signal</w:t>
      </w:r>
      <w:r w:rsidR="00512C92" w:rsidRPr="00512C92">
        <w:rPr>
          <w:rFonts w:cs="Arial"/>
          <w:lang w:eastAsia="ja-JP"/>
        </w:rPr>
        <w:t>ing</w:t>
      </w:r>
      <w:r w:rsidR="00D74A06">
        <w:rPr>
          <w:rFonts w:cs="Arial" w:hint="eastAsia"/>
          <w:lang w:eastAsia="ja-JP"/>
        </w:rPr>
        <w:t>.</w:t>
      </w:r>
    </w:p>
    <w:p w14:paraId="641F5A74" w14:textId="3970738F" w:rsidR="005F0C73" w:rsidRPr="003211E0" w:rsidRDefault="00D673C2" w:rsidP="005F0C73">
      <w:pPr>
        <w:pStyle w:val="1"/>
        <w:tabs>
          <w:tab w:val="num" w:pos="426"/>
        </w:tabs>
        <w:ind w:left="426" w:hanging="426"/>
        <w:rPr>
          <w:szCs w:val="36"/>
          <w:lang w:eastAsia="ja-JP"/>
        </w:rPr>
      </w:pPr>
      <w:r>
        <w:rPr>
          <w:rFonts w:hint="eastAsia"/>
          <w:szCs w:val="36"/>
          <w:lang w:eastAsia="ja-JP"/>
        </w:rPr>
        <w:t>Discussion</w:t>
      </w:r>
    </w:p>
    <w:p w14:paraId="2618D719" w14:textId="3A0A826F" w:rsidR="00B30277" w:rsidRDefault="00C903D2" w:rsidP="00FC2449">
      <w:pPr>
        <w:jc w:val="both"/>
        <w:rPr>
          <w:lang w:val="en-US"/>
        </w:rPr>
      </w:pPr>
      <w:r w:rsidRPr="008030B8">
        <w:rPr>
          <w:lang w:val="en-US"/>
        </w:rPr>
        <w:t>The</w:t>
      </w:r>
      <w:r w:rsidRPr="00C32284">
        <w:rPr>
          <w:lang w:val="en-US"/>
        </w:rPr>
        <w:t xml:space="preserve"> </w:t>
      </w:r>
      <w:r>
        <w:rPr>
          <w:lang w:val="en-US"/>
        </w:rPr>
        <w:t>s</w:t>
      </w:r>
      <w:r w:rsidRPr="00C32284">
        <w:rPr>
          <w:lang w:val="en-US"/>
        </w:rPr>
        <w:t>lot format in</w:t>
      </w:r>
      <w:r>
        <w:rPr>
          <w:lang w:val="en-US"/>
        </w:rPr>
        <w:t>dicator</w:t>
      </w:r>
      <w:r w:rsidRPr="008030B8">
        <w:rPr>
          <w:lang w:val="en-US"/>
        </w:rPr>
        <w:t xml:space="preserve"> transmitted in a group-common PDCCH can indicate the </w:t>
      </w:r>
      <w:r w:rsidR="00AA32A4" w:rsidRPr="008030B8">
        <w:rPr>
          <w:lang w:val="en-US"/>
        </w:rPr>
        <w:t>slot format related information (SFI)</w:t>
      </w:r>
      <w:r w:rsidRPr="008030B8">
        <w:rPr>
          <w:lang w:val="en-US"/>
        </w:rPr>
        <w:t xml:space="preserve"> for one or more slots</w:t>
      </w:r>
      <w:r w:rsidR="00AA32A4" w:rsidRPr="008030B8">
        <w:rPr>
          <w:lang w:val="en-US"/>
        </w:rPr>
        <w:t>. In the RAN1 #88bis meeting, it is agreed that t</w:t>
      </w:r>
      <w:r w:rsidR="00AA32A4" w:rsidRPr="008030B8">
        <w:rPr>
          <w:rFonts w:hint="eastAsia"/>
          <w:lang w:val="en-US"/>
        </w:rPr>
        <w:t xml:space="preserve">he duration of </w:t>
      </w:r>
      <w:r w:rsidR="00AA32A4" w:rsidRPr="008030B8">
        <w:rPr>
          <w:lang w:val="en-US"/>
        </w:rPr>
        <w:t xml:space="preserve">a </w:t>
      </w:r>
      <w:r w:rsidR="00AA32A4" w:rsidRPr="008030B8">
        <w:rPr>
          <w:rFonts w:hint="eastAsia"/>
          <w:lang w:val="en-US"/>
        </w:rPr>
        <w:t xml:space="preserve">data transmission </w:t>
      </w:r>
      <w:r w:rsidR="00AA32A4" w:rsidRPr="008030B8">
        <w:rPr>
          <w:lang w:val="en-US"/>
        </w:rPr>
        <w:t xml:space="preserve">in a data channel </w:t>
      </w:r>
      <w:r w:rsidR="00AA32A4" w:rsidRPr="008030B8">
        <w:rPr>
          <w:rFonts w:hint="eastAsia"/>
          <w:lang w:val="en-US"/>
        </w:rPr>
        <w:t xml:space="preserve">can be </w:t>
      </w:r>
      <w:r w:rsidR="00AA32A4" w:rsidRPr="008030B8">
        <w:rPr>
          <w:lang w:val="en-US"/>
        </w:rPr>
        <w:t xml:space="preserve">semi-statically configured and/or </w:t>
      </w:r>
      <w:r w:rsidR="00AA32A4" w:rsidRPr="008030B8">
        <w:rPr>
          <w:rFonts w:hint="eastAsia"/>
          <w:lang w:val="en-US"/>
        </w:rPr>
        <w:t>dynamically indicated in the PDCCH scheduling the data transmission</w:t>
      </w:r>
      <w:r w:rsidR="00B30277">
        <w:rPr>
          <w:lang w:val="en-US"/>
        </w:rPr>
        <w:t>, where resources can be indicated as “fixed UL”, “fixed DL”, “unknown”, or FFS “empty”.</w:t>
      </w:r>
    </w:p>
    <w:p w14:paraId="457F55B4" w14:textId="27ABC307" w:rsidR="0072423C" w:rsidRDefault="0000497D" w:rsidP="00FC2449">
      <w:pPr>
        <w:jc w:val="both"/>
        <w:rPr>
          <w:lang w:eastAsia="ja-JP"/>
        </w:rPr>
      </w:pPr>
      <w:r>
        <w:rPr>
          <w:lang w:val="en-US"/>
        </w:rPr>
        <w:t xml:space="preserve">When </w:t>
      </w:r>
      <w:r w:rsidRPr="00C32284">
        <w:rPr>
          <w:lang w:val="en-US"/>
        </w:rPr>
        <w:t>UE receives the information for</w:t>
      </w:r>
      <w:r>
        <w:rPr>
          <w:lang w:val="en-US"/>
        </w:rPr>
        <w:t xml:space="preserve"> the slot/symbol from SFI </w:t>
      </w:r>
      <w:r w:rsidRPr="00C32284">
        <w:rPr>
          <w:lang w:val="en-US"/>
        </w:rPr>
        <w:t xml:space="preserve">and/or </w:t>
      </w:r>
      <w:r w:rsidR="0072423C">
        <w:rPr>
          <w:lang w:val="en-US"/>
        </w:rPr>
        <w:t>UE-specific PDCCH</w:t>
      </w:r>
      <w:r w:rsidRPr="00C32284">
        <w:rPr>
          <w:lang w:val="en-US"/>
        </w:rPr>
        <w:t xml:space="preserve"> and/or semi-static signaling/configuration</w:t>
      </w:r>
      <w:r>
        <w:rPr>
          <w:lang w:val="en-US"/>
        </w:rPr>
        <w:t>,</w:t>
      </w:r>
      <w:r w:rsidR="00FC2449" w:rsidRPr="00FC2449">
        <w:rPr>
          <w:lang w:val="en-US"/>
        </w:rPr>
        <w:t xml:space="preserve"> </w:t>
      </w:r>
      <w:r w:rsidR="00FC2449">
        <w:rPr>
          <w:lang w:val="en-US"/>
        </w:rPr>
        <w:t>it is expected that NW do send the same information. However, a conflict among these i</w:t>
      </w:r>
      <w:r w:rsidR="0072423C">
        <w:rPr>
          <w:lang w:val="en-US"/>
        </w:rPr>
        <w:t xml:space="preserve">nformation cannot be precluded. For instance, </w:t>
      </w:r>
      <w:r w:rsidR="0072423C" w:rsidRPr="00DD1484">
        <w:rPr>
          <w:lang w:eastAsia="ja-JP"/>
        </w:rPr>
        <w:t>the duration of the data transmission carried by UE-specific PDCCH does not match the slot format related information</w:t>
      </w:r>
      <w:r w:rsidR="0072423C">
        <w:rPr>
          <w:lang w:eastAsia="ja-JP"/>
        </w:rPr>
        <w:t xml:space="preserve"> </w:t>
      </w:r>
      <w:r w:rsidR="0072423C" w:rsidRPr="00DD1484">
        <w:rPr>
          <w:lang w:eastAsia="ja-JP"/>
        </w:rPr>
        <w:t>in the GC-PDCCH.</w:t>
      </w:r>
    </w:p>
    <w:p w14:paraId="60C8B319" w14:textId="3328EE45" w:rsidR="00E50F87" w:rsidRDefault="00BC47D3" w:rsidP="00782BDD">
      <w:pPr>
        <w:pStyle w:val="2"/>
      </w:pPr>
      <w:r>
        <w:t>Relation</w:t>
      </w:r>
      <w:r w:rsidR="00E50F87" w:rsidRPr="00DD1484">
        <w:t xml:space="preserve"> between </w:t>
      </w:r>
      <w:r w:rsidR="00696C8F" w:rsidRPr="00696C8F">
        <w:t xml:space="preserve">GC-PDCCH and </w:t>
      </w:r>
      <w:r w:rsidR="0072423C">
        <w:t>UE-specific PDCCH</w:t>
      </w:r>
    </w:p>
    <w:p w14:paraId="6CB2FA1D" w14:textId="4123A886" w:rsidR="009449D6" w:rsidRPr="009449D6" w:rsidRDefault="009449D6" w:rsidP="00696C8F">
      <w:pPr>
        <w:jc w:val="both"/>
        <w:rPr>
          <w:lang w:val="en-US"/>
        </w:rPr>
      </w:pPr>
      <w:r w:rsidRPr="009449D6">
        <w:rPr>
          <w:rFonts w:hint="eastAsia"/>
          <w:lang w:val="en-US"/>
        </w:rPr>
        <w:t xml:space="preserve">With the consideration of </w:t>
      </w:r>
      <w:r w:rsidR="009265BB">
        <w:rPr>
          <w:lang w:val="en-US"/>
        </w:rPr>
        <w:t>re</w:t>
      </w:r>
      <w:r w:rsidR="0025153F">
        <w:rPr>
          <w:lang w:val="en-US"/>
        </w:rPr>
        <w:t>la</w:t>
      </w:r>
      <w:r w:rsidR="009265BB">
        <w:rPr>
          <w:lang w:val="en-US"/>
        </w:rPr>
        <w:t>tion</w:t>
      </w:r>
      <w:r w:rsidRPr="009449D6">
        <w:rPr>
          <w:rFonts w:hint="eastAsia"/>
          <w:lang w:val="en-US"/>
        </w:rPr>
        <w:t xml:space="preserve"> between GC-PDCCH and UE-specific PDCCH</w:t>
      </w:r>
      <w:r w:rsidRPr="009449D6">
        <w:rPr>
          <w:lang w:val="en-US"/>
        </w:rPr>
        <w:t xml:space="preserve">, the first thing </w:t>
      </w:r>
      <w:r w:rsidR="006C713E">
        <w:rPr>
          <w:lang w:val="en-US"/>
        </w:rPr>
        <w:t xml:space="preserve">that </w:t>
      </w:r>
      <w:r w:rsidRPr="009449D6">
        <w:rPr>
          <w:lang w:val="en-US"/>
        </w:rPr>
        <w:t>need</w:t>
      </w:r>
      <w:r w:rsidR="006C713E">
        <w:rPr>
          <w:lang w:val="en-US"/>
        </w:rPr>
        <w:t>s</w:t>
      </w:r>
      <w:r w:rsidRPr="009449D6">
        <w:rPr>
          <w:lang w:val="en-US"/>
        </w:rPr>
        <w:t xml:space="preserve"> to consider is whether </w:t>
      </w:r>
      <w:r w:rsidR="007A2EB7">
        <w:rPr>
          <w:lang w:val="en-US"/>
        </w:rPr>
        <w:t xml:space="preserve">a </w:t>
      </w:r>
      <w:r w:rsidRPr="009449D6">
        <w:rPr>
          <w:lang w:val="en-US"/>
        </w:rPr>
        <w:t xml:space="preserve">conflict </w:t>
      </w:r>
      <w:r w:rsidRPr="00301EA3">
        <w:rPr>
          <w:lang w:val="en-US"/>
        </w:rPr>
        <w:t>mechanism</w:t>
      </w:r>
      <w:r>
        <w:rPr>
          <w:lang w:val="en-US"/>
        </w:rPr>
        <w:t xml:space="preserve"> is allowed in NR</w:t>
      </w:r>
      <w:r w:rsidR="00AA3681">
        <w:rPr>
          <w:lang w:val="en-US"/>
        </w:rPr>
        <w:t xml:space="preserve">. </w:t>
      </w:r>
    </w:p>
    <w:p w14:paraId="50838A33" w14:textId="0365AEB3" w:rsidR="00E50F87" w:rsidRPr="00621340" w:rsidRDefault="00E50F87" w:rsidP="00782BDD">
      <w:pPr>
        <w:pStyle w:val="afe"/>
        <w:numPr>
          <w:ilvl w:val="0"/>
          <w:numId w:val="25"/>
        </w:numPr>
        <w:ind w:leftChars="0"/>
        <w:jc w:val="both"/>
        <w:rPr>
          <w:lang w:val="en-US"/>
        </w:rPr>
      </w:pPr>
      <w:r w:rsidRPr="00621340">
        <w:rPr>
          <w:lang w:val="en-US"/>
        </w:rPr>
        <w:t>If conflict is not allowed in NR</w:t>
      </w:r>
      <w:r w:rsidR="00621340">
        <w:rPr>
          <w:lang w:val="en-US"/>
        </w:rPr>
        <w:t>.</w:t>
      </w:r>
      <w:r w:rsidRPr="00621340">
        <w:rPr>
          <w:lang w:val="en-US"/>
        </w:rPr>
        <w:t xml:space="preserve"> which implies that NW always transmit consistent </w:t>
      </w:r>
      <w:r w:rsidR="00762282" w:rsidRPr="00621340">
        <w:rPr>
          <w:lang w:val="en-US"/>
        </w:rPr>
        <w:t xml:space="preserve">GC-PDCCH and </w:t>
      </w:r>
      <w:r w:rsidR="0072423C" w:rsidRPr="00621340">
        <w:rPr>
          <w:lang w:val="en-US"/>
        </w:rPr>
        <w:t>UE-specific PDCCH</w:t>
      </w:r>
      <w:r w:rsidRPr="00621340">
        <w:rPr>
          <w:lang w:val="en-US"/>
        </w:rPr>
        <w:t xml:space="preserve">, the conflict between </w:t>
      </w:r>
      <w:r w:rsidR="00762282" w:rsidRPr="00621340">
        <w:rPr>
          <w:lang w:val="en-US"/>
        </w:rPr>
        <w:t>GC-PDCCH</w:t>
      </w:r>
      <w:r w:rsidRPr="00621340">
        <w:rPr>
          <w:lang w:val="en-US"/>
        </w:rPr>
        <w:t xml:space="preserve"> and </w:t>
      </w:r>
      <w:r w:rsidR="0072423C" w:rsidRPr="00621340">
        <w:rPr>
          <w:lang w:val="en-US"/>
        </w:rPr>
        <w:t>UE-specific PDCCH</w:t>
      </w:r>
      <w:r w:rsidRPr="00621340">
        <w:rPr>
          <w:lang w:val="en-US"/>
        </w:rPr>
        <w:t xml:space="preserve"> occurs due to wrong decoding </w:t>
      </w:r>
      <w:r w:rsidR="00621340">
        <w:rPr>
          <w:lang w:val="en-US"/>
        </w:rPr>
        <w:t>o</w:t>
      </w:r>
      <w:r w:rsidR="00621340" w:rsidRPr="00621340">
        <w:rPr>
          <w:lang w:val="en-US"/>
        </w:rPr>
        <w:t xml:space="preserve">n </w:t>
      </w:r>
      <w:r w:rsidRPr="00621340">
        <w:rPr>
          <w:lang w:val="en-US"/>
        </w:rPr>
        <w:t>UE side.</w:t>
      </w:r>
    </w:p>
    <w:p w14:paraId="0E8BBA4D" w14:textId="65BC863F" w:rsidR="00E50F87" w:rsidRPr="00621340" w:rsidRDefault="00E50F87" w:rsidP="00782BDD">
      <w:pPr>
        <w:pStyle w:val="afe"/>
        <w:numPr>
          <w:ilvl w:val="0"/>
          <w:numId w:val="25"/>
        </w:numPr>
        <w:ind w:leftChars="0"/>
        <w:jc w:val="both"/>
        <w:rPr>
          <w:lang w:val="en-US"/>
        </w:rPr>
      </w:pPr>
      <w:r w:rsidRPr="00621340">
        <w:rPr>
          <w:rFonts w:hint="eastAsia"/>
          <w:lang w:val="en-US"/>
        </w:rPr>
        <w:t>I</w:t>
      </w:r>
      <w:r w:rsidRPr="00621340">
        <w:rPr>
          <w:lang w:val="en-US"/>
        </w:rPr>
        <w:t>f conflict is allowed in NR</w:t>
      </w:r>
      <w:r w:rsidR="00621340">
        <w:rPr>
          <w:lang w:val="en-US"/>
        </w:rPr>
        <w:t>,</w:t>
      </w:r>
      <w:r w:rsidRPr="00621340">
        <w:rPr>
          <w:lang w:val="en-US"/>
        </w:rPr>
        <w:t xml:space="preserve"> which implies that NW can transmit inconsistent </w:t>
      </w:r>
      <w:r w:rsidR="00762282" w:rsidRPr="00621340">
        <w:rPr>
          <w:lang w:val="en-US"/>
        </w:rPr>
        <w:t xml:space="preserve">GC-PDCCH and </w:t>
      </w:r>
      <w:r w:rsidR="0072423C" w:rsidRPr="00621340">
        <w:rPr>
          <w:lang w:val="en-US"/>
        </w:rPr>
        <w:t>UE-specific PDCCH</w:t>
      </w:r>
      <w:r w:rsidRPr="00621340">
        <w:rPr>
          <w:lang w:val="en-US"/>
        </w:rPr>
        <w:t xml:space="preserve">, the conflict between </w:t>
      </w:r>
      <w:r w:rsidR="00762282" w:rsidRPr="00621340">
        <w:rPr>
          <w:lang w:val="en-US"/>
        </w:rPr>
        <w:t xml:space="preserve">GC-PDCCH and </w:t>
      </w:r>
      <w:r w:rsidR="0072423C" w:rsidRPr="00621340">
        <w:rPr>
          <w:lang w:val="en-US"/>
        </w:rPr>
        <w:t>UE-specific PDCCH</w:t>
      </w:r>
      <w:r w:rsidRPr="00621340">
        <w:rPr>
          <w:lang w:val="en-US"/>
        </w:rPr>
        <w:t xml:space="preserve"> occurs due to wrong decoding in UE side or inconsistent information from NW if both </w:t>
      </w:r>
      <w:r w:rsidR="00762282" w:rsidRPr="00621340">
        <w:rPr>
          <w:lang w:val="en-US"/>
        </w:rPr>
        <w:t xml:space="preserve">GC-PDCCH and </w:t>
      </w:r>
      <w:r w:rsidR="0072423C" w:rsidRPr="00621340">
        <w:rPr>
          <w:lang w:val="en-US"/>
        </w:rPr>
        <w:t>UE-specific PDCCH</w:t>
      </w:r>
      <w:r w:rsidRPr="00621340">
        <w:rPr>
          <w:lang w:val="en-US"/>
        </w:rPr>
        <w:t xml:space="preserve"> are correctly decoded.</w:t>
      </w:r>
      <w:r w:rsidR="00BC47D3" w:rsidRPr="00621340">
        <w:rPr>
          <w:lang w:val="en-US"/>
        </w:rPr>
        <w:t xml:space="preserve"> </w:t>
      </w:r>
    </w:p>
    <w:p w14:paraId="669E5914" w14:textId="63CC42EF" w:rsidR="00472CBE" w:rsidRDefault="00472CBE" w:rsidP="00782BDD">
      <w:pPr>
        <w:pStyle w:val="3"/>
        <w:rPr>
          <w:lang w:val="en-US"/>
        </w:rPr>
      </w:pPr>
      <w:r>
        <w:rPr>
          <w:lang w:val="en-US"/>
        </w:rPr>
        <w:t>Implicit handling of conflict</w:t>
      </w:r>
    </w:p>
    <w:p w14:paraId="34C49175" w14:textId="22011152" w:rsidR="00FC2449" w:rsidRPr="00301EA3" w:rsidRDefault="00FC2449" w:rsidP="00696C8F">
      <w:pPr>
        <w:jc w:val="both"/>
        <w:rPr>
          <w:lang w:val="en-US"/>
        </w:rPr>
      </w:pPr>
      <w:r>
        <w:rPr>
          <w:lang w:val="en-US"/>
        </w:rPr>
        <w:t>O</w:t>
      </w:r>
      <w:r w:rsidRPr="00301EA3">
        <w:rPr>
          <w:rFonts w:hint="eastAsia"/>
          <w:lang w:val="en-US"/>
        </w:rPr>
        <w:t xml:space="preserve">n </w:t>
      </w:r>
      <w:r w:rsidRPr="00301EA3">
        <w:rPr>
          <w:lang w:val="en-US"/>
        </w:rPr>
        <w:t xml:space="preserve">whether a conflict mechanism is allowed in NR, there are </w:t>
      </w:r>
      <w:r w:rsidR="00E50F87">
        <w:rPr>
          <w:lang w:val="en-US"/>
        </w:rPr>
        <w:t>a few</w:t>
      </w:r>
      <w:r w:rsidRPr="00301EA3">
        <w:rPr>
          <w:lang w:val="en-US"/>
        </w:rPr>
        <w:t xml:space="preserve"> </w:t>
      </w:r>
      <w:r w:rsidR="00472CBE">
        <w:rPr>
          <w:lang w:val="en-US"/>
        </w:rPr>
        <w:t xml:space="preserve">implicit </w:t>
      </w:r>
      <w:r w:rsidRPr="00301EA3">
        <w:rPr>
          <w:lang w:val="en-US"/>
        </w:rPr>
        <w:t>alternatives:</w:t>
      </w:r>
    </w:p>
    <w:p w14:paraId="3B7AA409" w14:textId="5F6E1658" w:rsidR="00FC2449" w:rsidRPr="00FF55D8" w:rsidRDefault="00FC2449" w:rsidP="00FF55D8">
      <w:pPr>
        <w:jc w:val="both"/>
        <w:rPr>
          <w:lang w:val="en-US"/>
        </w:rPr>
      </w:pPr>
      <w:r w:rsidRPr="00FF55D8">
        <w:rPr>
          <w:b/>
          <w:lang w:val="en-US"/>
        </w:rPr>
        <w:t>Alt.1</w:t>
      </w:r>
      <w:r w:rsidR="00327FE5" w:rsidRPr="00FF55D8">
        <w:rPr>
          <w:b/>
          <w:lang w:val="en-US"/>
        </w:rPr>
        <w:t>:</w:t>
      </w:r>
      <w:r w:rsidRPr="00FF55D8">
        <w:rPr>
          <w:b/>
          <w:lang w:val="en-US"/>
        </w:rPr>
        <w:t xml:space="preserve"> </w:t>
      </w:r>
      <w:r w:rsidRPr="00FF55D8">
        <w:rPr>
          <w:lang w:val="en-US"/>
        </w:rPr>
        <w:t xml:space="preserve">Conflict is not allowed in NR, where UE should always follow </w:t>
      </w:r>
      <w:bookmarkStart w:id="5" w:name="OLE_LINK5"/>
      <w:bookmarkStart w:id="6" w:name="OLE_LINK6"/>
      <w:r w:rsidRPr="00FF55D8">
        <w:rPr>
          <w:lang w:val="en-US"/>
        </w:rPr>
        <w:t>GC-PDCCH</w:t>
      </w:r>
      <w:bookmarkEnd w:id="5"/>
      <w:bookmarkEnd w:id="6"/>
      <w:r w:rsidRPr="00FF55D8">
        <w:rPr>
          <w:lang w:val="en-US"/>
        </w:rPr>
        <w:t xml:space="preserve"> when c</w:t>
      </w:r>
      <w:r w:rsidR="00696C8F" w:rsidRPr="00FF55D8">
        <w:rPr>
          <w:lang w:val="en-US"/>
        </w:rPr>
        <w:t>onflict happens, i.e., treat UE-</w:t>
      </w:r>
      <w:r w:rsidRPr="00FF55D8">
        <w:rPr>
          <w:lang w:val="en-US"/>
        </w:rPr>
        <w:t xml:space="preserve">specific PDCCH </w:t>
      </w:r>
      <w:r w:rsidR="00696C8F" w:rsidRPr="00FF55D8">
        <w:rPr>
          <w:lang w:val="en-US"/>
        </w:rPr>
        <w:t xml:space="preserve">as </w:t>
      </w:r>
      <w:r w:rsidRPr="00FF55D8">
        <w:rPr>
          <w:lang w:val="en-US"/>
        </w:rPr>
        <w:t>false alarm.</w:t>
      </w:r>
    </w:p>
    <w:p w14:paraId="781E0B5C" w14:textId="0C7716DA" w:rsidR="00FF55D8" w:rsidRPr="00D34EE8" w:rsidRDefault="00FF55D8" w:rsidP="00D34EE8">
      <w:pPr>
        <w:ind w:left="284"/>
        <w:jc w:val="both"/>
        <w:rPr>
          <w:rFonts w:eastAsia="宋体"/>
          <w:lang w:eastAsia="zh-CN"/>
        </w:rPr>
      </w:pPr>
      <w:r w:rsidRPr="00D34EE8">
        <w:rPr>
          <w:rFonts w:eastAsia="宋体"/>
          <w:lang w:eastAsia="zh-CN"/>
        </w:rPr>
        <w:t>This approach</w:t>
      </w:r>
      <w:r w:rsidRPr="00D34EE8">
        <w:rPr>
          <w:rFonts w:eastAsia="宋体" w:hint="eastAsia"/>
          <w:lang w:eastAsia="zh-CN"/>
        </w:rPr>
        <w:t xml:space="preserve"> </w:t>
      </w:r>
      <w:r w:rsidRPr="00D34EE8">
        <w:rPr>
          <w:rFonts w:eastAsia="宋体"/>
          <w:lang w:eastAsia="zh-CN"/>
        </w:rPr>
        <w:t>actually assumes</w:t>
      </w:r>
      <w:r w:rsidRPr="00D34EE8">
        <w:rPr>
          <w:rFonts w:eastAsia="宋体" w:hint="eastAsia"/>
          <w:lang w:eastAsia="zh-CN"/>
        </w:rPr>
        <w:t xml:space="preserve"> high relia</w:t>
      </w:r>
      <w:r w:rsidRPr="00D34EE8">
        <w:rPr>
          <w:rFonts w:eastAsia="宋体"/>
          <w:lang w:eastAsia="zh-CN"/>
        </w:rPr>
        <w:t xml:space="preserve">bility of GC-PDCCH, as an </w:t>
      </w:r>
      <w:r w:rsidRPr="00D34EE8">
        <w:rPr>
          <w:rFonts w:eastAsia="宋体" w:hint="eastAsia"/>
          <w:lang w:eastAsia="zh-CN"/>
        </w:rPr>
        <w:t>u</w:t>
      </w:r>
      <w:r w:rsidRPr="00D34EE8">
        <w:rPr>
          <w:rFonts w:eastAsia="宋体"/>
          <w:lang w:eastAsia="zh-CN"/>
        </w:rPr>
        <w:t>nreliable GC-PDCCH will have impacts on a group of UEs.</w:t>
      </w:r>
    </w:p>
    <w:p w14:paraId="6AF3B13A" w14:textId="4FB45541" w:rsidR="00FC2449" w:rsidRDefault="00FC2449" w:rsidP="00FF55D8">
      <w:pPr>
        <w:jc w:val="both"/>
        <w:rPr>
          <w:lang w:val="en-US"/>
        </w:rPr>
      </w:pPr>
      <w:r w:rsidRPr="00FF55D8">
        <w:rPr>
          <w:b/>
          <w:lang w:val="en-US"/>
        </w:rPr>
        <w:t>Alt.2</w:t>
      </w:r>
      <w:r w:rsidR="00327FE5" w:rsidRPr="00FF55D8">
        <w:rPr>
          <w:b/>
          <w:lang w:val="en-US"/>
        </w:rPr>
        <w:t>:</w:t>
      </w:r>
      <w:r w:rsidRPr="00FF55D8">
        <w:rPr>
          <w:b/>
          <w:lang w:val="en-US"/>
        </w:rPr>
        <w:t xml:space="preserve"> </w:t>
      </w:r>
      <w:r w:rsidRPr="00FF55D8">
        <w:rPr>
          <w:lang w:val="en-US"/>
        </w:rPr>
        <w:t xml:space="preserve">Conflict is not allowed in NR, where how UE treats </w:t>
      </w:r>
      <w:r w:rsidR="00FF55D8" w:rsidRPr="00FF55D8">
        <w:rPr>
          <w:lang w:val="en-US"/>
        </w:rPr>
        <w:t xml:space="preserve">conflict between GC-PDCCH and </w:t>
      </w:r>
      <w:r w:rsidR="0072423C">
        <w:rPr>
          <w:lang w:val="en-US"/>
        </w:rPr>
        <w:t>UE-specific PDCCH</w:t>
      </w:r>
      <w:r w:rsidR="00FF55D8" w:rsidRPr="00FF55D8">
        <w:rPr>
          <w:lang w:val="en-US"/>
        </w:rPr>
        <w:t xml:space="preserve"> </w:t>
      </w:r>
      <w:r w:rsidRPr="00FF55D8">
        <w:rPr>
          <w:lang w:val="en-US"/>
        </w:rPr>
        <w:t>depends on specific cases</w:t>
      </w:r>
      <w:r w:rsidR="00621340">
        <w:rPr>
          <w:lang w:val="en-US"/>
        </w:rPr>
        <w:t>.</w:t>
      </w:r>
    </w:p>
    <w:p w14:paraId="41178925" w14:textId="68AEEB87" w:rsidR="00D34EE8" w:rsidRPr="00D34EE8" w:rsidRDefault="009E0D29" w:rsidP="00782BDD">
      <w:pPr>
        <w:ind w:left="284"/>
        <w:jc w:val="both"/>
        <w:rPr>
          <w:sz w:val="22"/>
        </w:rPr>
      </w:pPr>
      <w:r w:rsidRPr="00D34EE8">
        <w:rPr>
          <w:rFonts w:eastAsia="宋体"/>
          <w:lang w:eastAsia="zh-CN"/>
        </w:rPr>
        <w:t>This allows flexibility in the handling of conflict</w:t>
      </w:r>
      <w:r w:rsidR="00CA0F81" w:rsidRPr="00D34EE8">
        <w:rPr>
          <w:rFonts w:eastAsia="宋体"/>
          <w:lang w:eastAsia="zh-CN"/>
        </w:rPr>
        <w:t xml:space="preserve">, and </w:t>
      </w:r>
      <w:r w:rsidR="00CA0F81" w:rsidRPr="00C357B9">
        <w:rPr>
          <w:rFonts w:eastAsia="宋体"/>
          <w:lang w:eastAsia="zh-CN"/>
        </w:rPr>
        <w:t>UE behavior differs depending on different cases</w:t>
      </w:r>
      <w:r w:rsidR="00621340">
        <w:rPr>
          <w:rFonts w:eastAsia="宋体"/>
          <w:lang w:eastAsia="zh-CN"/>
        </w:rPr>
        <w:t>, part of which are enumerated in Section 3.</w:t>
      </w:r>
      <w:r w:rsidR="00C357B9" w:rsidRPr="00C357B9">
        <w:rPr>
          <w:rFonts w:eastAsia="宋体"/>
          <w:lang w:eastAsia="zh-CN"/>
        </w:rPr>
        <w:t xml:space="preserve"> </w:t>
      </w:r>
    </w:p>
    <w:p w14:paraId="21E2F49C" w14:textId="11679394" w:rsidR="00FC2449" w:rsidRDefault="00FC2449" w:rsidP="00FF55D8">
      <w:pPr>
        <w:jc w:val="both"/>
        <w:rPr>
          <w:lang w:val="en-US"/>
        </w:rPr>
      </w:pPr>
      <w:r w:rsidRPr="00FF55D8">
        <w:rPr>
          <w:b/>
          <w:lang w:val="en-US"/>
        </w:rPr>
        <w:t>Alt.3</w:t>
      </w:r>
      <w:r w:rsidR="00327FE5" w:rsidRPr="00FF55D8">
        <w:rPr>
          <w:b/>
          <w:lang w:val="en-US"/>
        </w:rPr>
        <w:t>:</w:t>
      </w:r>
      <w:r w:rsidRPr="00FF55D8">
        <w:rPr>
          <w:lang w:val="en-US"/>
        </w:rPr>
        <w:t xml:space="preserve"> Conflict is allowed in NR, where UE should always follow </w:t>
      </w:r>
      <w:r w:rsidR="007147C4">
        <w:rPr>
          <w:lang w:val="en-US"/>
        </w:rPr>
        <w:t>UE-specific</w:t>
      </w:r>
      <w:r w:rsidRPr="00FF55D8">
        <w:rPr>
          <w:lang w:val="en-US"/>
        </w:rPr>
        <w:t xml:space="preserve"> PDCCH when conflict happens.</w:t>
      </w:r>
    </w:p>
    <w:p w14:paraId="1B041CDB" w14:textId="5E2969F2" w:rsidR="00471BD1" w:rsidRPr="00FF55D8" w:rsidRDefault="007147C4" w:rsidP="00695507">
      <w:pPr>
        <w:ind w:left="284"/>
        <w:jc w:val="both"/>
        <w:rPr>
          <w:lang w:val="en-US"/>
        </w:rPr>
      </w:pPr>
      <w:r w:rsidRPr="007147C4">
        <w:rPr>
          <w:rFonts w:hint="eastAsia"/>
          <w:lang w:val="en-US"/>
        </w:rPr>
        <w:t xml:space="preserve">Since </w:t>
      </w:r>
      <w:r>
        <w:rPr>
          <w:lang w:val="en-US"/>
        </w:rPr>
        <w:t>UE-specific</w:t>
      </w:r>
      <w:r w:rsidRPr="00FF55D8">
        <w:rPr>
          <w:lang w:val="en-US"/>
        </w:rPr>
        <w:t xml:space="preserve"> PDCCH</w:t>
      </w:r>
      <w:r>
        <w:rPr>
          <w:lang w:val="en-US"/>
        </w:rPr>
        <w:t xml:space="preserve"> is UE-specific, and GC-PDCCH is directed to a group of UEs, it is natural that UE-specific</w:t>
      </w:r>
      <w:r w:rsidRPr="00FF55D8">
        <w:rPr>
          <w:lang w:val="en-US"/>
        </w:rPr>
        <w:t xml:space="preserve"> PDCCH</w:t>
      </w:r>
      <w:r>
        <w:rPr>
          <w:lang w:val="en-US"/>
        </w:rPr>
        <w:t xml:space="preserve"> takes</w:t>
      </w:r>
      <w:r w:rsidRPr="007147C4">
        <w:t xml:space="preserve"> </w:t>
      </w:r>
      <w:r w:rsidRPr="007147C4">
        <w:rPr>
          <w:lang w:val="en-US"/>
        </w:rPr>
        <w:t>precedence</w:t>
      </w:r>
      <w:r>
        <w:rPr>
          <w:lang w:val="en-US"/>
        </w:rPr>
        <w:t xml:space="preserve"> over GC-PDCCH if </w:t>
      </w:r>
      <w:r w:rsidR="00FE37D5">
        <w:rPr>
          <w:lang w:val="en-US"/>
        </w:rPr>
        <w:t xml:space="preserve">both of them are </w:t>
      </w:r>
      <w:r w:rsidRPr="00301EA3">
        <w:rPr>
          <w:lang w:val="en-US"/>
        </w:rPr>
        <w:t>correctly decoded.</w:t>
      </w:r>
      <w:r>
        <w:rPr>
          <w:lang w:val="en-US"/>
        </w:rPr>
        <w:t xml:space="preserve"> </w:t>
      </w:r>
    </w:p>
    <w:p w14:paraId="098C43AF" w14:textId="5308806C" w:rsidR="00FC2449" w:rsidRPr="00FF55D8" w:rsidRDefault="00FC2449">
      <w:pPr>
        <w:jc w:val="both"/>
        <w:rPr>
          <w:lang w:val="en-US"/>
        </w:rPr>
      </w:pPr>
      <w:r w:rsidRPr="00FF55D8">
        <w:rPr>
          <w:b/>
          <w:lang w:val="en-US"/>
        </w:rPr>
        <w:t>Alt.4</w:t>
      </w:r>
      <w:r w:rsidR="00327FE5" w:rsidRPr="00FF55D8">
        <w:rPr>
          <w:b/>
          <w:lang w:val="en-US"/>
        </w:rPr>
        <w:t>:</w:t>
      </w:r>
      <w:r w:rsidRPr="00FF55D8">
        <w:rPr>
          <w:lang w:val="en-US"/>
        </w:rPr>
        <w:t xml:space="preserve"> Conflict is allowed in NR, where how UE treats conflicted PDCCHs depends on specific cases, </w:t>
      </w:r>
      <w:r w:rsidR="00EA0C3D">
        <w:rPr>
          <w:lang w:val="en-US"/>
        </w:rPr>
        <w:t>referring</w:t>
      </w:r>
      <w:r w:rsidR="00FE37D5">
        <w:rPr>
          <w:lang w:val="en-US"/>
        </w:rPr>
        <w:t xml:space="preserve"> to cases listed in </w:t>
      </w:r>
      <w:r w:rsidR="00EA0C3D" w:rsidRPr="00EA0C3D">
        <w:rPr>
          <w:lang w:val="en-US"/>
        </w:rPr>
        <w:t>Alt.2</w:t>
      </w:r>
      <w:r w:rsidRPr="00FF55D8">
        <w:rPr>
          <w:lang w:val="en-US"/>
        </w:rPr>
        <w:t>.</w:t>
      </w:r>
    </w:p>
    <w:p w14:paraId="2E30AF87" w14:textId="264F5280" w:rsidR="00472CBE" w:rsidRDefault="00472CBE" w:rsidP="00782BDD">
      <w:pPr>
        <w:pStyle w:val="3"/>
        <w:rPr>
          <w:lang w:val="en-US"/>
        </w:rPr>
      </w:pPr>
      <w:r>
        <w:rPr>
          <w:lang w:val="en-US"/>
        </w:rPr>
        <w:t>Explicit handling of conflict</w:t>
      </w:r>
    </w:p>
    <w:p w14:paraId="76FE7A27" w14:textId="2F4FC270" w:rsidR="00051F8F" w:rsidRPr="00EB6FF0" w:rsidRDefault="00472CBE" w:rsidP="00EB6FF0">
      <w:pPr>
        <w:jc w:val="both"/>
        <w:rPr>
          <w:lang w:val="en-US"/>
        </w:rPr>
      </w:pPr>
      <w:r>
        <w:rPr>
          <w:lang w:val="en-US"/>
        </w:rPr>
        <w:t xml:space="preserve">If conflict is supported in NR, </w:t>
      </w:r>
      <w:r w:rsidR="001217D8" w:rsidRPr="00EB6FF0">
        <w:rPr>
          <w:lang w:val="en-US"/>
        </w:rPr>
        <w:t xml:space="preserve">another </w:t>
      </w:r>
      <w:r>
        <w:rPr>
          <w:lang w:val="en-US"/>
        </w:rPr>
        <w:t>method</w:t>
      </w:r>
      <w:r w:rsidRPr="00EB6FF0">
        <w:rPr>
          <w:lang w:val="en-US"/>
        </w:rPr>
        <w:t xml:space="preserve"> </w:t>
      </w:r>
      <w:r w:rsidR="001217D8" w:rsidRPr="00EB6FF0">
        <w:rPr>
          <w:lang w:val="en-US"/>
        </w:rPr>
        <w:t xml:space="preserve">is </w:t>
      </w:r>
      <w:r>
        <w:rPr>
          <w:lang w:val="en-US"/>
        </w:rPr>
        <w:t>to use</w:t>
      </w:r>
      <w:r w:rsidR="001217D8" w:rsidRPr="00EB6FF0">
        <w:rPr>
          <w:lang w:val="en-US"/>
        </w:rPr>
        <w:t xml:space="preserve"> an indication of override </w:t>
      </w:r>
      <w:r>
        <w:rPr>
          <w:lang w:val="en-US"/>
        </w:rPr>
        <w:t>in</w:t>
      </w:r>
      <w:r w:rsidRPr="00EB6FF0">
        <w:rPr>
          <w:lang w:val="en-US"/>
        </w:rPr>
        <w:t xml:space="preserve"> </w:t>
      </w:r>
      <w:r w:rsidR="001217D8" w:rsidRPr="00EB6FF0">
        <w:rPr>
          <w:lang w:val="en-US"/>
        </w:rPr>
        <w:t>DCI</w:t>
      </w:r>
      <w:r>
        <w:rPr>
          <w:lang w:val="en-US"/>
        </w:rPr>
        <w:t>, to explicitly instruct UE how to handle the conflict. It might have some impact on DCI content design.</w:t>
      </w:r>
    </w:p>
    <w:p w14:paraId="2E8F7F96" w14:textId="1928E164" w:rsidR="001C0569" w:rsidRPr="001C0569" w:rsidRDefault="00472CBE" w:rsidP="00AC753D">
      <w:pPr>
        <w:spacing w:after="120" w:line="276" w:lineRule="auto"/>
        <w:jc w:val="both"/>
        <w:rPr>
          <w:highlight w:val="yellow"/>
        </w:rPr>
      </w:pPr>
      <w:r>
        <w:rPr>
          <w:lang w:val="en-US"/>
        </w:rPr>
        <w:t>Based on the above discussion, we propose</w:t>
      </w:r>
    </w:p>
    <w:p w14:paraId="733EB27D" w14:textId="06AB66B5" w:rsidR="00EC5AD0" w:rsidRPr="00EC5AD0" w:rsidRDefault="00AC753D" w:rsidP="00EC5AD0">
      <w:pPr>
        <w:jc w:val="both"/>
        <w:rPr>
          <w:i/>
        </w:rPr>
      </w:pPr>
      <w:r w:rsidRPr="00EC6DD2">
        <w:rPr>
          <w:b/>
          <w:i/>
        </w:rPr>
        <w:lastRenderedPageBreak/>
        <w:t>Proposal 1</w:t>
      </w:r>
      <w:r w:rsidRPr="00EC6DD2">
        <w:rPr>
          <w:i/>
        </w:rPr>
        <w:t xml:space="preserve">: </w:t>
      </w:r>
      <w:r w:rsidR="00EC5AD0" w:rsidRPr="00EC5AD0">
        <w:rPr>
          <w:i/>
        </w:rPr>
        <w:t xml:space="preserve">Study the relation between GC-PDCCH and UE-specific PDCCH </w:t>
      </w:r>
      <w:r w:rsidR="00EC5AD0" w:rsidRPr="00EC6DD2">
        <w:rPr>
          <w:i/>
        </w:rPr>
        <w:t xml:space="preserve">by taking into account </w:t>
      </w:r>
      <w:r w:rsidR="00EC5AD0" w:rsidRPr="00EC5AD0">
        <w:rPr>
          <w:i/>
        </w:rPr>
        <w:t xml:space="preserve">conflict mechanism, override mechanism, </w:t>
      </w:r>
      <w:r w:rsidR="00EC5AD0" w:rsidRPr="00EC5AD0">
        <w:rPr>
          <w:rFonts w:hint="eastAsia"/>
          <w:i/>
        </w:rPr>
        <w:t>scheduling</w:t>
      </w:r>
      <w:r w:rsidR="00EC5AD0" w:rsidRPr="00EC5AD0">
        <w:rPr>
          <w:i/>
        </w:rPr>
        <w:t xml:space="preserve"> mechanism, slot aggregation level, </w:t>
      </w:r>
      <w:r w:rsidR="008D71B8">
        <w:rPr>
          <w:i/>
        </w:rPr>
        <w:t xml:space="preserve">and </w:t>
      </w:r>
      <w:r w:rsidR="00EC5AD0" w:rsidRPr="00EC5AD0">
        <w:rPr>
          <w:i/>
        </w:rPr>
        <w:t>false alarm.</w:t>
      </w:r>
    </w:p>
    <w:p w14:paraId="69AB494A" w14:textId="77777777" w:rsidR="00EC5AD0" w:rsidRPr="00EC5AD0" w:rsidRDefault="00EC5AD0" w:rsidP="00EC5AD0">
      <w:pPr>
        <w:jc w:val="both"/>
        <w:rPr>
          <w:lang w:val="en-US"/>
        </w:rPr>
      </w:pPr>
    </w:p>
    <w:p w14:paraId="2C2C7560" w14:textId="4A30082D" w:rsidR="00AC753D" w:rsidRPr="00DD1484" w:rsidRDefault="001C0569" w:rsidP="00782BDD">
      <w:pPr>
        <w:pStyle w:val="2"/>
      </w:pPr>
      <w:r>
        <w:t>Relation</w:t>
      </w:r>
      <w:r w:rsidR="00AC753D" w:rsidRPr="00DD1484">
        <w:t xml:space="preserve"> </w:t>
      </w:r>
      <w:r w:rsidR="008F48A1" w:rsidRPr="008F48A1">
        <w:t>among UE-specific PDCCH, GC-PDCCH, and semi-static signaling</w:t>
      </w:r>
    </w:p>
    <w:p w14:paraId="409FA164" w14:textId="7F5F4022" w:rsidR="00AC753D" w:rsidRPr="00782BDD" w:rsidRDefault="00AC753D" w:rsidP="00782BDD">
      <w:pPr>
        <w:jc w:val="both"/>
        <w:rPr>
          <w:lang w:val="en-US"/>
        </w:rPr>
      </w:pPr>
      <w:r w:rsidRPr="00782BDD">
        <w:rPr>
          <w:lang w:val="en-US"/>
        </w:rPr>
        <w:t xml:space="preserve">In general, the UE may expect same information for the slot/symbol from </w:t>
      </w:r>
      <w:r w:rsidR="00910694" w:rsidRPr="00782BDD">
        <w:rPr>
          <w:lang w:val="en-US"/>
        </w:rPr>
        <w:t xml:space="preserve">SFI, </w:t>
      </w:r>
      <w:r w:rsidR="0072423C" w:rsidRPr="00782BDD">
        <w:rPr>
          <w:lang w:val="en-US"/>
        </w:rPr>
        <w:t xml:space="preserve">UE-specific </w:t>
      </w:r>
      <w:r w:rsidR="00A30849" w:rsidRPr="00782BDD">
        <w:rPr>
          <w:lang w:val="en-US"/>
        </w:rPr>
        <w:t>DCI</w:t>
      </w:r>
      <w:r w:rsidR="00910694" w:rsidRPr="00782BDD">
        <w:rPr>
          <w:lang w:val="en-US"/>
        </w:rPr>
        <w:t>, and semi-static signaling</w:t>
      </w:r>
      <w:r w:rsidRPr="00782BDD">
        <w:rPr>
          <w:lang w:val="en-US"/>
        </w:rPr>
        <w:t xml:space="preserve">. If any </w:t>
      </w:r>
      <w:r w:rsidR="00910694" w:rsidRPr="00782BDD">
        <w:rPr>
          <w:lang w:val="en-US"/>
        </w:rPr>
        <w:t>one</w:t>
      </w:r>
      <w:r w:rsidRPr="00782BDD">
        <w:rPr>
          <w:lang w:val="en-US"/>
        </w:rPr>
        <w:t xml:space="preserve"> of these indications </w:t>
      </w:r>
      <w:r w:rsidR="00910694" w:rsidRPr="00782BDD">
        <w:rPr>
          <w:lang w:val="en-US"/>
        </w:rPr>
        <w:t>contradicts another</w:t>
      </w:r>
      <w:r w:rsidRPr="00782BDD">
        <w:rPr>
          <w:lang w:val="en-US"/>
        </w:rPr>
        <w:t xml:space="preserve">, we need to study rules to handle this. </w:t>
      </w:r>
    </w:p>
    <w:p w14:paraId="4CE141E3" w14:textId="0B64C5EA" w:rsidR="00AC753D" w:rsidRPr="00782BDD" w:rsidRDefault="00AC753D" w:rsidP="00782BDD">
      <w:pPr>
        <w:jc w:val="both"/>
        <w:rPr>
          <w:lang w:val="en-US"/>
        </w:rPr>
      </w:pPr>
      <w:r w:rsidRPr="00782BDD">
        <w:rPr>
          <w:lang w:val="en-US"/>
        </w:rPr>
        <w:t>As discussed above,</w:t>
      </w:r>
      <w:r w:rsidR="00BC13E3" w:rsidRPr="00782BDD">
        <w:rPr>
          <w:lang w:val="en-US"/>
        </w:rPr>
        <w:t xml:space="preserve"> </w:t>
      </w:r>
      <w:r w:rsidR="00BC13E3">
        <w:rPr>
          <w:lang w:val="en-US"/>
        </w:rPr>
        <w:t>a few</w:t>
      </w:r>
      <w:r w:rsidR="00BC13E3" w:rsidRPr="00301EA3">
        <w:rPr>
          <w:lang w:val="en-US"/>
        </w:rPr>
        <w:t xml:space="preserve"> alternatives</w:t>
      </w:r>
      <w:r w:rsidR="00BC13E3">
        <w:rPr>
          <w:lang w:val="en-US"/>
        </w:rPr>
        <w:t xml:space="preserve"> have been given with regard to t</w:t>
      </w:r>
      <w:r w:rsidR="00BC13E3" w:rsidRPr="00782BDD">
        <w:rPr>
          <w:lang w:val="en-US"/>
        </w:rPr>
        <w:t>he relation between GC-PDCCH and UE-specific PDCCH</w:t>
      </w:r>
      <w:r w:rsidRPr="00782BDD">
        <w:rPr>
          <w:lang w:val="en-US"/>
        </w:rPr>
        <w:t xml:space="preserve"> without considering semi-static </w:t>
      </w:r>
      <w:r w:rsidR="00BD7E32" w:rsidRPr="00782BDD">
        <w:rPr>
          <w:lang w:val="en-US"/>
        </w:rPr>
        <w:t>signaling</w:t>
      </w:r>
      <w:r w:rsidRPr="00782BDD">
        <w:rPr>
          <w:lang w:val="en-US"/>
        </w:rPr>
        <w:t>. Some signals/channels (e.g. SS block, CSI-RS, SRS</w:t>
      </w:r>
      <w:r w:rsidR="006D074F" w:rsidRPr="00782BDD">
        <w:rPr>
          <w:lang w:val="en-US"/>
        </w:rPr>
        <w:t>, CSI</w:t>
      </w:r>
      <w:r w:rsidRPr="00782BDD">
        <w:rPr>
          <w:lang w:val="en-US"/>
        </w:rPr>
        <w:t xml:space="preserve">) can be semi-statically configured with DL/UL transmission directions. It </w:t>
      </w:r>
      <w:r w:rsidR="006D074F" w:rsidRPr="00782BDD">
        <w:rPr>
          <w:lang w:val="en-US"/>
        </w:rPr>
        <w:t>was</w:t>
      </w:r>
      <w:r w:rsidRPr="00782BDD">
        <w:rPr>
          <w:lang w:val="en-US"/>
        </w:rPr>
        <w:t xml:space="preserve"> agreed to “strive for a limited number of semi-static DL/UL resource partition” and “the periodicity that included in the higher layer signalling for the semi-static assignment of DL/UL transmission direction for NR” is from a periodicity set. </w:t>
      </w:r>
      <w:r w:rsidR="001613B3" w:rsidRPr="00782BDD">
        <w:rPr>
          <w:lang w:val="en-US"/>
        </w:rPr>
        <w:t xml:space="preserve"> </w:t>
      </w:r>
      <w:r w:rsidRPr="00782BDD">
        <w:rPr>
          <w:lang w:val="en-US"/>
        </w:rPr>
        <w:t xml:space="preserve">Considering the flexibility of </w:t>
      </w:r>
      <w:r w:rsidR="00BC13E3" w:rsidRPr="00782BDD">
        <w:rPr>
          <w:lang w:val="en-US"/>
        </w:rPr>
        <w:t>GC-PDCCH and UE-specific PDCCH</w:t>
      </w:r>
      <w:r w:rsidRPr="00782BDD">
        <w:rPr>
          <w:lang w:val="en-US"/>
        </w:rPr>
        <w:t xml:space="preserve">, semi-static </w:t>
      </w:r>
      <w:r w:rsidR="001613B3" w:rsidRPr="00782BDD">
        <w:rPr>
          <w:lang w:val="en-US"/>
        </w:rPr>
        <w:t>signaling</w:t>
      </w:r>
      <w:r w:rsidRPr="00782BDD">
        <w:rPr>
          <w:lang w:val="en-US"/>
        </w:rPr>
        <w:t xml:space="preserve"> should have the lowest priority when </w:t>
      </w:r>
      <w:r w:rsidR="00FE30DC" w:rsidRPr="00782BDD">
        <w:rPr>
          <w:lang w:val="en-US"/>
        </w:rPr>
        <w:t xml:space="preserve">contradiction among SFI, </w:t>
      </w:r>
      <w:r w:rsidR="0072423C" w:rsidRPr="00782BDD">
        <w:rPr>
          <w:lang w:val="en-US"/>
        </w:rPr>
        <w:t>UE-specific PDCCH</w:t>
      </w:r>
      <w:r w:rsidR="00FE30DC" w:rsidRPr="00782BDD">
        <w:rPr>
          <w:lang w:val="en-US"/>
        </w:rPr>
        <w:t xml:space="preserve">, and semi-static </w:t>
      </w:r>
      <w:r w:rsidR="00340B6E" w:rsidRPr="00782BDD">
        <w:rPr>
          <w:lang w:val="en-US"/>
        </w:rPr>
        <w:t xml:space="preserve">signalling </w:t>
      </w:r>
      <w:r w:rsidR="001613B3" w:rsidRPr="00782BDD">
        <w:rPr>
          <w:lang w:val="en-US"/>
        </w:rPr>
        <w:t>happens.</w:t>
      </w:r>
      <w:r w:rsidRPr="00782BDD">
        <w:rPr>
          <w:lang w:val="en-US"/>
        </w:rPr>
        <w:t xml:space="preserve"> </w:t>
      </w:r>
    </w:p>
    <w:p w14:paraId="3D8B374F" w14:textId="5ED22EA8" w:rsidR="00621340" w:rsidRDefault="00AC753D" w:rsidP="00A54188">
      <w:pPr>
        <w:jc w:val="both"/>
        <w:rPr>
          <w:i/>
        </w:rPr>
      </w:pPr>
      <w:r w:rsidRPr="00EC6DD2">
        <w:rPr>
          <w:b/>
          <w:i/>
        </w:rPr>
        <w:t>Proposal 2</w:t>
      </w:r>
      <w:r w:rsidRPr="00EC6DD2">
        <w:rPr>
          <w:i/>
        </w:rPr>
        <w:t xml:space="preserve">: </w:t>
      </w:r>
      <w:r w:rsidR="00950EA3" w:rsidRPr="00EC6DD2">
        <w:rPr>
          <w:i/>
        </w:rPr>
        <w:t xml:space="preserve">When UE receives the information for the slot/symbol from SFI and/or </w:t>
      </w:r>
      <w:r w:rsidR="0072423C">
        <w:rPr>
          <w:i/>
        </w:rPr>
        <w:t>UE-specific PDCCH</w:t>
      </w:r>
      <w:r w:rsidR="00950EA3" w:rsidRPr="00EC6DD2">
        <w:rPr>
          <w:i/>
        </w:rPr>
        <w:t xml:space="preserve"> and/or semi-static signaling/configuration,</w:t>
      </w:r>
      <w:r w:rsidRPr="00EC6DD2">
        <w:rPr>
          <w:i/>
        </w:rPr>
        <w:t xml:space="preserve"> </w:t>
      </w:r>
      <w:r w:rsidR="0079285C" w:rsidRPr="0079285C">
        <w:rPr>
          <w:i/>
        </w:rPr>
        <w:t>semi-static signaling should have the lowest priority</w:t>
      </w:r>
      <w:r w:rsidRPr="00EC6DD2">
        <w:rPr>
          <w:i/>
        </w:rPr>
        <w:t xml:space="preserve"> </w:t>
      </w:r>
      <w:r w:rsidR="00A57CC8">
        <w:rPr>
          <w:i/>
        </w:rPr>
        <w:t>if</w:t>
      </w:r>
      <w:r w:rsidRPr="00EC6DD2">
        <w:rPr>
          <w:i/>
        </w:rPr>
        <w:t xml:space="preserve"> contradiction among these indications occurs.</w:t>
      </w:r>
    </w:p>
    <w:p w14:paraId="20D595ED" w14:textId="4CB85D5A" w:rsidR="00621340" w:rsidRDefault="00621340" w:rsidP="00782BDD">
      <w:pPr>
        <w:pStyle w:val="1"/>
        <w:tabs>
          <w:tab w:val="clear" w:pos="4969"/>
          <w:tab w:val="num" w:pos="4537"/>
        </w:tabs>
        <w:ind w:left="426"/>
      </w:pPr>
      <w:r>
        <w:t>Case of conflict between GC-PDCCH and UE-specific PDCCH</w:t>
      </w:r>
    </w:p>
    <w:p w14:paraId="32C774BC" w14:textId="22259359" w:rsidR="00621340" w:rsidRDefault="00621340" w:rsidP="00472CBE">
      <w:pPr>
        <w:jc w:val="both"/>
        <w:rPr>
          <w:rFonts w:eastAsia="宋体"/>
          <w:lang w:eastAsia="zh-CN"/>
        </w:rPr>
      </w:pPr>
      <w:r w:rsidRPr="00C357B9">
        <w:rPr>
          <w:rFonts w:eastAsia="宋体" w:hint="eastAsia"/>
          <w:lang w:eastAsia="zh-CN"/>
        </w:rPr>
        <w:t>Fig. 1 shows an e</w:t>
      </w:r>
      <w:r w:rsidRPr="00C357B9">
        <w:rPr>
          <w:rFonts w:eastAsia="宋体"/>
          <w:lang w:eastAsia="zh-CN"/>
        </w:rPr>
        <w:t>xample of different cases of conflict between GC-PDCCH and UE-specific PDCCH</w:t>
      </w:r>
      <w:r>
        <w:rPr>
          <w:rFonts w:eastAsia="宋体"/>
          <w:lang w:eastAsia="zh-CN"/>
        </w:rPr>
        <w:t>, where there are 4 cases</w:t>
      </w:r>
      <w:r w:rsidR="00472CBE">
        <w:rPr>
          <w:rFonts w:eastAsia="宋体"/>
          <w:lang w:eastAsia="zh-CN"/>
        </w:rPr>
        <w:t>:</w:t>
      </w:r>
    </w:p>
    <w:p w14:paraId="28D63214" w14:textId="77777777" w:rsidR="00621340" w:rsidRPr="00D34EE8" w:rsidRDefault="00621340" w:rsidP="00472CBE">
      <w:pPr>
        <w:rPr>
          <w:i/>
          <w:u w:val="single"/>
          <w:lang w:eastAsia="ja-JP"/>
        </w:rPr>
      </w:pPr>
      <w:r w:rsidRPr="00D34EE8">
        <w:rPr>
          <w:i/>
          <w:u w:val="single"/>
          <w:lang w:eastAsia="ja-JP"/>
        </w:rPr>
        <w:t xml:space="preserve">Case 1) </w:t>
      </w:r>
      <w:r w:rsidRPr="00D34EE8">
        <w:rPr>
          <w:rFonts w:hint="eastAsia"/>
          <w:i/>
          <w:u w:val="single"/>
          <w:lang w:eastAsia="ja-JP"/>
        </w:rPr>
        <w:t>same-slot</w:t>
      </w:r>
      <w:r w:rsidRPr="00D34EE8">
        <w:rPr>
          <w:i/>
          <w:u w:val="single"/>
          <w:lang w:eastAsia="ja-JP"/>
        </w:rPr>
        <w:t xml:space="preserve"> SFI and </w:t>
      </w:r>
      <w:r w:rsidRPr="00D34EE8">
        <w:rPr>
          <w:rFonts w:hint="eastAsia"/>
          <w:i/>
          <w:u w:val="single"/>
          <w:lang w:eastAsia="ja-JP"/>
        </w:rPr>
        <w:t>same-slot</w:t>
      </w:r>
      <w:r w:rsidRPr="00D34EE8">
        <w:rPr>
          <w:i/>
          <w:u w:val="single"/>
          <w:lang w:eastAsia="ja-JP"/>
        </w:rPr>
        <w:t xml:space="preserve"> DCI</w:t>
      </w:r>
    </w:p>
    <w:p w14:paraId="3C4C04AE" w14:textId="26017CB6" w:rsidR="00621340" w:rsidRPr="00DD1484" w:rsidRDefault="00621340" w:rsidP="00621340">
      <w:pPr>
        <w:ind w:left="284"/>
        <w:jc w:val="both"/>
        <w:rPr>
          <w:lang w:eastAsia="ja-JP"/>
        </w:rPr>
      </w:pPr>
      <w:r w:rsidRPr="00DD1484">
        <w:rPr>
          <w:lang w:eastAsia="ja-JP"/>
        </w:rPr>
        <w:t xml:space="preserve">The SFI transmitted in the GC-PDCCH informs the UE of the slot format of </w:t>
      </w:r>
      <w:r w:rsidR="00472CBE">
        <w:rPr>
          <w:lang w:eastAsia="ja-JP"/>
        </w:rPr>
        <w:t xml:space="preserve">the </w:t>
      </w:r>
      <w:r w:rsidRPr="00DD1484">
        <w:rPr>
          <w:lang w:eastAsia="ja-JP"/>
        </w:rPr>
        <w:t xml:space="preserve">current slot. </w:t>
      </w:r>
      <w:r w:rsidRPr="00DD1484">
        <w:rPr>
          <w:rFonts w:hint="eastAsia"/>
          <w:lang w:eastAsia="ja-JP"/>
        </w:rPr>
        <w:t xml:space="preserve">The </w:t>
      </w:r>
      <w:r w:rsidRPr="00DD1484">
        <w:rPr>
          <w:lang w:eastAsia="ja-JP"/>
        </w:rPr>
        <w:t xml:space="preserve">UE-specific PDCCH </w:t>
      </w:r>
      <w:r w:rsidRPr="00DD1484">
        <w:rPr>
          <w:rFonts w:hint="eastAsia"/>
          <w:lang w:eastAsia="ja-JP"/>
        </w:rPr>
        <w:t>scheduling</w:t>
      </w:r>
      <w:r w:rsidRPr="00DD1484">
        <w:rPr>
          <w:lang w:eastAsia="ja-JP"/>
        </w:rPr>
        <w:t xml:space="preserve"> the same slot also indicates the </w:t>
      </w:r>
      <w:r w:rsidRPr="00DD1484">
        <w:rPr>
          <w:rFonts w:hint="eastAsia"/>
          <w:lang w:eastAsia="ja-JP"/>
        </w:rPr>
        <w:t xml:space="preserve">duration of </w:t>
      </w:r>
      <w:r w:rsidRPr="00DD1484">
        <w:rPr>
          <w:lang w:eastAsia="ja-JP"/>
        </w:rPr>
        <w:t xml:space="preserve">the </w:t>
      </w:r>
      <w:r w:rsidRPr="00DD1484">
        <w:rPr>
          <w:rFonts w:hint="eastAsia"/>
          <w:lang w:eastAsia="ja-JP"/>
        </w:rPr>
        <w:t>data transmission</w:t>
      </w:r>
      <w:r w:rsidRPr="00DD1484">
        <w:rPr>
          <w:lang w:eastAsia="ja-JP"/>
        </w:rPr>
        <w:t xml:space="preserve"> or reception by DCI. </w:t>
      </w:r>
    </w:p>
    <w:p w14:paraId="4B5C51C4" w14:textId="6FDC1A91" w:rsidR="00621340" w:rsidRDefault="00621340" w:rsidP="00621340">
      <w:pPr>
        <w:ind w:left="284"/>
        <w:jc w:val="both"/>
        <w:rPr>
          <w:lang w:eastAsia="ja-JP"/>
        </w:rPr>
      </w:pPr>
      <w:r w:rsidRPr="00DD1484">
        <w:rPr>
          <w:lang w:eastAsia="ja-JP"/>
        </w:rPr>
        <w:t>I</w:t>
      </w:r>
      <w:r w:rsidRPr="00DD1484">
        <w:rPr>
          <w:rFonts w:hint="eastAsia"/>
          <w:lang w:eastAsia="ja-JP"/>
        </w:rPr>
        <w:t xml:space="preserve">t is </w:t>
      </w:r>
      <w:r w:rsidRPr="00DD1484">
        <w:rPr>
          <w:lang w:eastAsia="ja-JP"/>
        </w:rPr>
        <w:t xml:space="preserve">preferable that DCI takes the priority </w:t>
      </w:r>
      <w:r w:rsidR="00472CBE">
        <w:rPr>
          <w:lang w:eastAsia="ja-JP"/>
        </w:rPr>
        <w:t>over</w:t>
      </w:r>
      <w:r w:rsidRPr="00DD1484">
        <w:rPr>
          <w:lang w:eastAsia="ja-JP"/>
        </w:rPr>
        <w:t xml:space="preserve"> the SFI field in GC-PDCCH. UE follows the </w:t>
      </w:r>
      <w:r>
        <w:rPr>
          <w:lang w:eastAsia="ja-JP"/>
        </w:rPr>
        <w:t>UE-specific PDCCH</w:t>
      </w:r>
      <w:r w:rsidRPr="00DD1484">
        <w:rPr>
          <w:lang w:eastAsia="ja-JP"/>
        </w:rPr>
        <w:t xml:space="preserve"> to decide the scheduled data transmission or reception.</w:t>
      </w:r>
    </w:p>
    <w:p w14:paraId="2FB99BC7" w14:textId="77777777" w:rsidR="00621340" w:rsidRPr="00D34EE8" w:rsidRDefault="00621340" w:rsidP="00472CBE">
      <w:pPr>
        <w:rPr>
          <w:i/>
          <w:u w:val="single"/>
          <w:lang w:eastAsia="ja-JP"/>
        </w:rPr>
      </w:pPr>
      <w:r w:rsidRPr="00D34EE8">
        <w:rPr>
          <w:i/>
          <w:u w:val="single"/>
          <w:lang w:eastAsia="ja-JP"/>
        </w:rPr>
        <w:t xml:space="preserve">Case 2) </w:t>
      </w:r>
      <w:r w:rsidRPr="00D34EE8">
        <w:rPr>
          <w:rFonts w:hint="eastAsia"/>
          <w:i/>
          <w:u w:val="single"/>
          <w:lang w:eastAsia="ja-JP"/>
        </w:rPr>
        <w:t>same-slot</w:t>
      </w:r>
      <w:r w:rsidRPr="00D34EE8">
        <w:rPr>
          <w:i/>
          <w:u w:val="single"/>
          <w:lang w:eastAsia="ja-JP"/>
        </w:rPr>
        <w:t xml:space="preserve"> SFI and cross</w:t>
      </w:r>
      <w:r w:rsidRPr="00D34EE8">
        <w:rPr>
          <w:rFonts w:hint="eastAsia"/>
          <w:i/>
          <w:u w:val="single"/>
          <w:lang w:eastAsia="ja-JP"/>
        </w:rPr>
        <w:t>-slot</w:t>
      </w:r>
      <w:r w:rsidRPr="00D34EE8">
        <w:rPr>
          <w:i/>
          <w:u w:val="single"/>
          <w:lang w:eastAsia="ja-JP"/>
        </w:rPr>
        <w:t xml:space="preserve"> DCI</w:t>
      </w:r>
    </w:p>
    <w:p w14:paraId="7E99F762" w14:textId="0E1B4E6A" w:rsidR="00621340" w:rsidRDefault="00621340" w:rsidP="00621340">
      <w:pPr>
        <w:ind w:left="284"/>
        <w:jc w:val="both"/>
        <w:rPr>
          <w:lang w:eastAsia="ja-JP"/>
        </w:rPr>
      </w:pPr>
      <w:r w:rsidRPr="00DD1484">
        <w:rPr>
          <w:lang w:eastAsia="ja-JP"/>
        </w:rPr>
        <w:t xml:space="preserve">The SFI transmitted in the GC-PDCCH informs the UE of the slot format of </w:t>
      </w:r>
      <w:r w:rsidR="00004A27">
        <w:rPr>
          <w:lang w:eastAsia="ja-JP"/>
        </w:rPr>
        <w:t xml:space="preserve">the </w:t>
      </w:r>
      <w:r w:rsidRPr="00DD1484">
        <w:rPr>
          <w:lang w:eastAsia="ja-JP"/>
        </w:rPr>
        <w:t xml:space="preserve">current slot. </w:t>
      </w:r>
      <w:r w:rsidRPr="00DD1484">
        <w:rPr>
          <w:rFonts w:hint="eastAsia"/>
          <w:lang w:eastAsia="ja-JP"/>
        </w:rPr>
        <w:t xml:space="preserve">The </w:t>
      </w:r>
      <w:r w:rsidRPr="00DD1484">
        <w:rPr>
          <w:lang w:eastAsia="ja-JP"/>
        </w:rPr>
        <w:t xml:space="preserve">UE-specific PDCCH located in previous slot </w:t>
      </w:r>
      <w:r w:rsidRPr="00DD1484">
        <w:rPr>
          <w:rFonts w:hint="eastAsia"/>
          <w:lang w:eastAsia="ja-JP"/>
        </w:rPr>
        <w:t>scheduling</w:t>
      </w:r>
      <w:r w:rsidRPr="00DD1484">
        <w:rPr>
          <w:lang w:eastAsia="ja-JP"/>
        </w:rPr>
        <w:t xml:space="preserve"> the current slot also indicates the </w:t>
      </w:r>
      <w:r w:rsidRPr="00DD1484">
        <w:rPr>
          <w:rFonts w:hint="eastAsia"/>
          <w:lang w:eastAsia="ja-JP"/>
        </w:rPr>
        <w:t xml:space="preserve">duration of </w:t>
      </w:r>
      <w:r w:rsidRPr="00DD1484">
        <w:rPr>
          <w:lang w:eastAsia="ja-JP"/>
        </w:rPr>
        <w:t xml:space="preserve">the </w:t>
      </w:r>
      <w:r w:rsidRPr="00DD1484">
        <w:rPr>
          <w:rFonts w:hint="eastAsia"/>
          <w:lang w:eastAsia="ja-JP"/>
        </w:rPr>
        <w:t>data transmission</w:t>
      </w:r>
      <w:r w:rsidRPr="00DD1484">
        <w:rPr>
          <w:lang w:eastAsia="ja-JP"/>
        </w:rPr>
        <w:t xml:space="preserve"> or reception by DCI. </w:t>
      </w:r>
    </w:p>
    <w:p w14:paraId="73B45F7D" w14:textId="77777777" w:rsidR="00621340" w:rsidRPr="00DD1484" w:rsidRDefault="00621340" w:rsidP="00621340">
      <w:pPr>
        <w:ind w:left="284"/>
        <w:jc w:val="both"/>
        <w:rPr>
          <w:lang w:eastAsia="ja-JP"/>
        </w:rPr>
      </w:pPr>
      <w:r w:rsidRPr="00DD1484">
        <w:rPr>
          <w:lang w:eastAsia="ja-JP"/>
        </w:rPr>
        <w:t>In this case, it is preferred that SFI takes the priority while ignoring the cross</w:t>
      </w:r>
      <w:r w:rsidRPr="00DD1484">
        <w:rPr>
          <w:rFonts w:hint="eastAsia"/>
          <w:lang w:eastAsia="ja-JP"/>
        </w:rPr>
        <w:t>-slot</w:t>
      </w:r>
      <w:r w:rsidRPr="00DD1484">
        <w:rPr>
          <w:lang w:eastAsia="ja-JP"/>
        </w:rPr>
        <w:t xml:space="preserve"> DCI carried on UE-specific PDCCH in previous slot scheduling the current slot. UE follows the SFI field in GC-PDCCH to decide the scheduled data transmission or reception.</w:t>
      </w:r>
    </w:p>
    <w:p w14:paraId="49EDD2E0" w14:textId="77777777" w:rsidR="00621340" w:rsidRPr="00D34EE8" w:rsidRDefault="00621340" w:rsidP="00782BDD">
      <w:pPr>
        <w:rPr>
          <w:i/>
          <w:u w:val="single"/>
          <w:lang w:eastAsia="ja-JP"/>
        </w:rPr>
      </w:pPr>
      <w:r w:rsidRPr="00D34EE8">
        <w:rPr>
          <w:i/>
          <w:u w:val="single"/>
          <w:lang w:eastAsia="ja-JP"/>
        </w:rPr>
        <w:t>Case 3) cross</w:t>
      </w:r>
      <w:r w:rsidRPr="00D34EE8">
        <w:rPr>
          <w:rFonts w:hint="eastAsia"/>
          <w:i/>
          <w:u w:val="single"/>
          <w:lang w:eastAsia="ja-JP"/>
        </w:rPr>
        <w:t>-slot</w:t>
      </w:r>
      <w:r w:rsidRPr="00D34EE8">
        <w:rPr>
          <w:i/>
          <w:u w:val="single"/>
          <w:lang w:eastAsia="ja-JP"/>
        </w:rPr>
        <w:t xml:space="preserve"> SFI and same</w:t>
      </w:r>
      <w:r w:rsidRPr="00D34EE8">
        <w:rPr>
          <w:rFonts w:hint="eastAsia"/>
          <w:i/>
          <w:u w:val="single"/>
          <w:lang w:eastAsia="ja-JP"/>
        </w:rPr>
        <w:t>-slot</w:t>
      </w:r>
      <w:r w:rsidRPr="00D34EE8">
        <w:rPr>
          <w:i/>
          <w:u w:val="single"/>
          <w:lang w:eastAsia="ja-JP"/>
        </w:rPr>
        <w:t xml:space="preserve"> DCI</w:t>
      </w:r>
    </w:p>
    <w:p w14:paraId="43BFC40D" w14:textId="489BFA72" w:rsidR="00621340" w:rsidRPr="00DD1484" w:rsidRDefault="00621340" w:rsidP="00621340">
      <w:pPr>
        <w:ind w:left="284"/>
        <w:jc w:val="both"/>
        <w:rPr>
          <w:lang w:eastAsia="ja-JP"/>
        </w:rPr>
      </w:pPr>
      <w:r w:rsidRPr="00DD1484">
        <w:rPr>
          <w:lang w:eastAsia="ja-JP"/>
        </w:rPr>
        <w:t xml:space="preserve">The SFI transmitted in the GC-PDCCH located in previous slot informs the UE of the slot format of </w:t>
      </w:r>
      <w:r w:rsidR="00004A27">
        <w:rPr>
          <w:lang w:eastAsia="ja-JP"/>
        </w:rPr>
        <w:t xml:space="preserve">the </w:t>
      </w:r>
      <w:r w:rsidRPr="00DD1484">
        <w:rPr>
          <w:lang w:eastAsia="ja-JP"/>
        </w:rPr>
        <w:t xml:space="preserve">current slot. </w:t>
      </w:r>
      <w:r w:rsidRPr="00DD1484">
        <w:rPr>
          <w:rFonts w:hint="eastAsia"/>
          <w:lang w:eastAsia="ja-JP"/>
        </w:rPr>
        <w:t xml:space="preserve">The </w:t>
      </w:r>
      <w:r w:rsidRPr="00DD1484">
        <w:rPr>
          <w:lang w:eastAsia="ja-JP"/>
        </w:rPr>
        <w:t xml:space="preserve">UE-specific PDCCH </w:t>
      </w:r>
      <w:r w:rsidRPr="00DD1484">
        <w:rPr>
          <w:rFonts w:hint="eastAsia"/>
          <w:lang w:eastAsia="ja-JP"/>
        </w:rPr>
        <w:t>scheduling</w:t>
      </w:r>
      <w:r w:rsidRPr="00DD1484">
        <w:rPr>
          <w:lang w:eastAsia="ja-JP"/>
        </w:rPr>
        <w:t xml:space="preserve"> the current slot also indicates the </w:t>
      </w:r>
      <w:r w:rsidRPr="00DD1484">
        <w:rPr>
          <w:rFonts w:hint="eastAsia"/>
          <w:lang w:eastAsia="ja-JP"/>
        </w:rPr>
        <w:t xml:space="preserve">duration of </w:t>
      </w:r>
      <w:r w:rsidRPr="00DD1484">
        <w:rPr>
          <w:lang w:eastAsia="ja-JP"/>
        </w:rPr>
        <w:t xml:space="preserve">the </w:t>
      </w:r>
      <w:r w:rsidRPr="00DD1484">
        <w:rPr>
          <w:rFonts w:hint="eastAsia"/>
          <w:lang w:eastAsia="ja-JP"/>
        </w:rPr>
        <w:t>data transmission</w:t>
      </w:r>
      <w:r w:rsidRPr="00DD1484">
        <w:rPr>
          <w:lang w:eastAsia="ja-JP"/>
        </w:rPr>
        <w:t xml:space="preserve"> or reception by DCI. </w:t>
      </w:r>
    </w:p>
    <w:p w14:paraId="2ED0F70C" w14:textId="77777777" w:rsidR="00621340" w:rsidRPr="00DD1484" w:rsidRDefault="00621340" w:rsidP="00621340">
      <w:pPr>
        <w:ind w:left="284"/>
        <w:jc w:val="both"/>
        <w:rPr>
          <w:lang w:eastAsia="ja-JP"/>
        </w:rPr>
      </w:pPr>
      <w:r>
        <w:rPr>
          <w:lang w:eastAsia="ja-JP"/>
        </w:rPr>
        <w:t>I</w:t>
      </w:r>
      <w:r w:rsidRPr="00DD1484">
        <w:rPr>
          <w:lang w:eastAsia="ja-JP"/>
        </w:rPr>
        <w:t xml:space="preserve">t is suggested that the latest information from </w:t>
      </w:r>
      <w:r>
        <w:rPr>
          <w:lang w:eastAsia="ja-JP"/>
        </w:rPr>
        <w:t>UE-specific PDCCH</w:t>
      </w:r>
      <w:r w:rsidRPr="00DD1484">
        <w:rPr>
          <w:lang w:eastAsia="ja-JP"/>
        </w:rPr>
        <w:t xml:space="preserve"> be used to assist UE to perform the scheduled data transmission or reception.</w:t>
      </w:r>
    </w:p>
    <w:p w14:paraId="21A25669" w14:textId="77777777" w:rsidR="00621340" w:rsidRPr="00D34EE8" w:rsidRDefault="00621340" w:rsidP="00782BDD">
      <w:pPr>
        <w:rPr>
          <w:i/>
          <w:u w:val="single"/>
          <w:lang w:eastAsia="ja-JP"/>
        </w:rPr>
      </w:pPr>
      <w:r w:rsidRPr="00D34EE8">
        <w:rPr>
          <w:i/>
          <w:u w:val="single"/>
          <w:lang w:eastAsia="ja-JP"/>
        </w:rPr>
        <w:t>Case 4) cross</w:t>
      </w:r>
      <w:r w:rsidRPr="00D34EE8">
        <w:rPr>
          <w:rFonts w:hint="eastAsia"/>
          <w:i/>
          <w:u w:val="single"/>
          <w:lang w:eastAsia="ja-JP"/>
        </w:rPr>
        <w:t>-slot</w:t>
      </w:r>
      <w:r w:rsidRPr="00D34EE8">
        <w:rPr>
          <w:i/>
          <w:u w:val="single"/>
          <w:lang w:eastAsia="ja-JP"/>
        </w:rPr>
        <w:t xml:space="preserve"> SFI and cross</w:t>
      </w:r>
      <w:r w:rsidRPr="00D34EE8">
        <w:rPr>
          <w:rFonts w:hint="eastAsia"/>
          <w:i/>
          <w:u w:val="single"/>
          <w:lang w:eastAsia="ja-JP"/>
        </w:rPr>
        <w:t>-slot</w:t>
      </w:r>
      <w:r w:rsidRPr="00D34EE8">
        <w:rPr>
          <w:i/>
          <w:u w:val="single"/>
          <w:lang w:eastAsia="ja-JP"/>
        </w:rPr>
        <w:t xml:space="preserve"> DCI</w:t>
      </w:r>
    </w:p>
    <w:p w14:paraId="6BD9C5D2" w14:textId="22E3BB43" w:rsidR="00621340" w:rsidRPr="00DD1484" w:rsidRDefault="00621340" w:rsidP="00621340">
      <w:pPr>
        <w:ind w:left="284"/>
        <w:jc w:val="both"/>
        <w:rPr>
          <w:lang w:eastAsia="ja-JP"/>
        </w:rPr>
      </w:pPr>
      <w:r w:rsidRPr="00DD1484">
        <w:rPr>
          <w:lang w:eastAsia="ja-JP"/>
        </w:rPr>
        <w:t xml:space="preserve">The SFI transmitted in the GC-PDCCH located in previous slot informs the UE of the slot format of </w:t>
      </w:r>
      <w:r w:rsidR="00004A27">
        <w:rPr>
          <w:lang w:eastAsia="ja-JP"/>
        </w:rPr>
        <w:t xml:space="preserve">the </w:t>
      </w:r>
      <w:r w:rsidRPr="00DD1484">
        <w:rPr>
          <w:lang w:eastAsia="ja-JP"/>
        </w:rPr>
        <w:t xml:space="preserve">current slot. </w:t>
      </w:r>
      <w:r w:rsidRPr="00DD1484">
        <w:rPr>
          <w:rFonts w:hint="eastAsia"/>
          <w:lang w:eastAsia="ja-JP"/>
        </w:rPr>
        <w:t xml:space="preserve">The </w:t>
      </w:r>
      <w:r w:rsidRPr="00DD1484">
        <w:rPr>
          <w:lang w:eastAsia="ja-JP"/>
        </w:rPr>
        <w:t xml:space="preserve">UE-specific PDCCH located in previous slot </w:t>
      </w:r>
      <w:r w:rsidRPr="00DD1484">
        <w:rPr>
          <w:rFonts w:hint="eastAsia"/>
          <w:lang w:eastAsia="ja-JP"/>
        </w:rPr>
        <w:t>scheduling</w:t>
      </w:r>
      <w:r w:rsidRPr="00DD1484">
        <w:rPr>
          <w:lang w:eastAsia="ja-JP"/>
        </w:rPr>
        <w:t xml:space="preserve"> the current slot also indicates the </w:t>
      </w:r>
      <w:r w:rsidRPr="00DD1484">
        <w:rPr>
          <w:rFonts w:hint="eastAsia"/>
          <w:lang w:eastAsia="ja-JP"/>
        </w:rPr>
        <w:t xml:space="preserve">duration of </w:t>
      </w:r>
      <w:r w:rsidRPr="00DD1484">
        <w:rPr>
          <w:lang w:eastAsia="ja-JP"/>
        </w:rPr>
        <w:t xml:space="preserve">the </w:t>
      </w:r>
      <w:r w:rsidRPr="00DD1484">
        <w:rPr>
          <w:rFonts w:hint="eastAsia"/>
          <w:lang w:eastAsia="ja-JP"/>
        </w:rPr>
        <w:t>data transmission</w:t>
      </w:r>
      <w:r w:rsidRPr="00DD1484">
        <w:rPr>
          <w:lang w:eastAsia="ja-JP"/>
        </w:rPr>
        <w:t xml:space="preserve"> or reception by DCI. </w:t>
      </w:r>
    </w:p>
    <w:p w14:paraId="67358A68" w14:textId="77777777" w:rsidR="00F2270A" w:rsidRDefault="00621340" w:rsidP="00F2270A">
      <w:pPr>
        <w:ind w:left="284"/>
        <w:jc w:val="both"/>
        <w:rPr>
          <w:lang w:eastAsia="ja-JP"/>
        </w:rPr>
      </w:pPr>
      <w:r w:rsidRPr="00DD1484">
        <w:rPr>
          <w:rFonts w:hint="eastAsia"/>
          <w:lang w:eastAsia="ja-JP"/>
        </w:rPr>
        <w:lastRenderedPageBreak/>
        <w:t>T</w:t>
      </w:r>
      <w:r w:rsidRPr="00DD1484">
        <w:rPr>
          <w:lang w:eastAsia="ja-JP"/>
        </w:rPr>
        <w:t xml:space="preserve">his case can be treated similarly as </w:t>
      </w:r>
      <w:r>
        <w:rPr>
          <w:lang w:eastAsia="ja-JP"/>
        </w:rPr>
        <w:t>c</w:t>
      </w:r>
      <w:r w:rsidRPr="00DD1484">
        <w:rPr>
          <w:lang w:eastAsia="ja-JP"/>
        </w:rPr>
        <w:t xml:space="preserve">ase 1), i.e. </w:t>
      </w:r>
      <w:r>
        <w:rPr>
          <w:lang w:eastAsia="ja-JP"/>
        </w:rPr>
        <w:t>UE-specific PDCCH</w:t>
      </w:r>
      <w:r w:rsidRPr="00DD1484">
        <w:rPr>
          <w:lang w:eastAsia="ja-JP"/>
        </w:rPr>
        <w:t xml:space="preserve"> has the higher priority.</w:t>
      </w:r>
      <w:r>
        <w:rPr>
          <w:rFonts w:eastAsia="宋体"/>
          <w:lang w:eastAsia="zh-CN"/>
        </w:rPr>
        <w:t xml:space="preserve"> </w:t>
      </w:r>
    </w:p>
    <w:p w14:paraId="0064DC7A" w14:textId="0C0BA2EF" w:rsidR="00621340" w:rsidRDefault="00621340" w:rsidP="00F2270A">
      <w:pPr>
        <w:jc w:val="center"/>
        <w:rPr>
          <w:lang w:eastAsia="ja-JP"/>
        </w:rPr>
      </w:pPr>
      <w:r w:rsidRPr="00284733">
        <w:rPr>
          <w:noProof/>
          <w:lang w:val="en-US" w:eastAsia="zh-CN"/>
        </w:rPr>
        <mc:AlternateContent>
          <mc:Choice Requires="wpg">
            <w:drawing>
              <wp:inline distT="0" distB="0" distL="0" distR="0" wp14:anchorId="787C2C95" wp14:editId="4EC73E93">
                <wp:extent cx="5775224" cy="3149522"/>
                <wp:effectExtent l="0" t="0" r="16510" b="13335"/>
                <wp:docPr id="95" name="组合 5"/>
                <wp:cNvGraphicFramePr/>
                <a:graphic xmlns:a="http://schemas.openxmlformats.org/drawingml/2006/main">
                  <a:graphicData uri="http://schemas.microsoft.com/office/word/2010/wordprocessingGroup">
                    <wpg:wgp>
                      <wpg:cNvGrpSpPr/>
                      <wpg:grpSpPr>
                        <a:xfrm>
                          <a:off x="0" y="0"/>
                          <a:ext cx="5775224" cy="3149522"/>
                          <a:chOff x="0" y="0"/>
                          <a:chExt cx="5775224" cy="3149522"/>
                        </a:xfrm>
                      </wpg:grpSpPr>
                      <wps:wsp>
                        <wps:cNvPr id="96" name="矩形 96"/>
                        <wps:cNvSpPr/>
                        <wps:spPr>
                          <a:xfrm>
                            <a:off x="892151" y="221633"/>
                            <a:ext cx="1944805" cy="339627"/>
                          </a:xfrm>
                          <a:prstGeom prst="rect">
                            <a:avLst/>
                          </a:prstGeom>
                          <a:pattFill prst="dashHorz">
                            <a:fgClr>
                              <a:schemeClr val="accent5"/>
                            </a:fgClr>
                            <a:bgClr>
                              <a:schemeClr val="bg1"/>
                            </a:bgClr>
                          </a:pattFill>
                          <a:ln w="63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7" name="矩形 97"/>
                        <wps:cNvSpPr/>
                        <wps:spPr>
                          <a:xfrm>
                            <a:off x="564605" y="221633"/>
                            <a:ext cx="327546" cy="339627"/>
                          </a:xfrm>
                          <a:prstGeom prst="rect">
                            <a:avLst/>
                          </a:prstGeom>
                          <a:solidFill>
                            <a:srgbClr val="7030A0"/>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98" name="矩形 98"/>
                        <wps:cNvSpPr/>
                        <wps:spPr>
                          <a:xfrm>
                            <a:off x="2836956" y="221633"/>
                            <a:ext cx="327546" cy="339627"/>
                          </a:xfrm>
                          <a:prstGeom prst="rect">
                            <a:avLst/>
                          </a:prstGeom>
                          <a:solidFill>
                            <a:srgbClr val="FF0000"/>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99" name="矩形 99"/>
                        <wps:cNvSpPr/>
                        <wps:spPr>
                          <a:xfrm>
                            <a:off x="564606" y="305453"/>
                            <a:ext cx="111204" cy="156747"/>
                          </a:xfrm>
                          <a:prstGeom prst="rect">
                            <a:avLst/>
                          </a:prstGeom>
                          <a:solidFill>
                            <a:schemeClr val="accent6"/>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g:grpSp>
                        <wpg:cNvPr id="100" name="组合 100"/>
                        <wpg:cNvGrpSpPr/>
                        <wpg:grpSpPr>
                          <a:xfrm>
                            <a:off x="3409479" y="132160"/>
                            <a:ext cx="2201519" cy="541144"/>
                            <a:chOff x="3409479" y="132160"/>
                            <a:chExt cx="2201519" cy="541144"/>
                          </a:xfrm>
                        </wpg:grpSpPr>
                        <wps:wsp>
                          <wps:cNvPr id="101" name="文本框 17"/>
                          <wps:cNvSpPr txBox="1"/>
                          <wps:spPr>
                            <a:xfrm>
                              <a:off x="3514616" y="132160"/>
                              <a:ext cx="752129" cy="246221"/>
                            </a:xfrm>
                            <a:prstGeom prst="rect">
                              <a:avLst/>
                            </a:prstGeom>
                            <a:noFill/>
                            <a:ln w="6350">
                              <a:noFill/>
                            </a:ln>
                          </wps:spPr>
                          <wps:txbx>
                            <w:txbxContent>
                              <w:p w14:paraId="32D1F4F5" w14:textId="77777777" w:rsidR="00621340" w:rsidRDefault="00621340" w:rsidP="00621340">
                                <w:pPr>
                                  <w:pStyle w:val="afb"/>
                                  <w:spacing w:before="0" w:beforeAutospacing="0" w:after="0" w:afterAutospacing="0"/>
                                </w:pPr>
                                <w:r>
                                  <w:rPr>
                                    <w:rFonts w:ascii="Times New Roman" w:eastAsiaTheme="minorEastAsia" w:hAnsi="Times New Roman" w:cs="Times New Roman"/>
                                    <w:color w:val="000000" w:themeColor="text1"/>
                                    <w:kern w:val="24"/>
                                    <w:sz w:val="20"/>
                                    <w:szCs w:val="20"/>
                                  </w:rPr>
                                  <w:t>DL control</w:t>
                                </w:r>
                              </w:p>
                            </w:txbxContent>
                          </wps:txbx>
                          <wps:bodyPr wrap="none" rtlCol="0">
                            <a:spAutoFit/>
                          </wps:bodyPr>
                        </wps:wsp>
                        <wps:wsp>
                          <wps:cNvPr id="102" name="矩形 102"/>
                          <wps:cNvSpPr/>
                          <wps:spPr>
                            <a:xfrm>
                              <a:off x="3409479" y="172057"/>
                              <a:ext cx="105137" cy="172862"/>
                            </a:xfrm>
                            <a:prstGeom prst="rect">
                              <a:avLst/>
                            </a:prstGeom>
                            <a:solidFill>
                              <a:srgbClr val="7030A0"/>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03" name="文本框 20"/>
                          <wps:cNvSpPr txBox="1"/>
                          <wps:spPr>
                            <a:xfrm>
                              <a:off x="3514616" y="427083"/>
                              <a:ext cx="832279" cy="246221"/>
                            </a:xfrm>
                            <a:prstGeom prst="rect">
                              <a:avLst/>
                            </a:prstGeom>
                            <a:noFill/>
                            <a:ln w="6350">
                              <a:noFill/>
                            </a:ln>
                          </wps:spPr>
                          <wps:txbx>
                            <w:txbxContent>
                              <w:p w14:paraId="3BAF203D" w14:textId="77777777" w:rsidR="00621340" w:rsidRDefault="00621340" w:rsidP="00621340">
                                <w:pPr>
                                  <w:pStyle w:val="afb"/>
                                  <w:spacing w:before="0" w:beforeAutospacing="0" w:after="0" w:afterAutospacing="0"/>
                                </w:pPr>
                                <w:r>
                                  <w:rPr>
                                    <w:rFonts w:ascii="Times New Roman" w:eastAsiaTheme="minorEastAsia" w:hAnsi="Times New Roman" w:cs="Times New Roman"/>
                                    <w:color w:val="000000" w:themeColor="text1"/>
                                    <w:kern w:val="24"/>
                                    <w:sz w:val="20"/>
                                    <w:szCs w:val="20"/>
                                  </w:rPr>
                                  <w:t>GC-PDCCH</w:t>
                                </w:r>
                              </w:p>
                            </w:txbxContent>
                          </wps:txbx>
                          <wps:bodyPr wrap="none" rtlCol="0">
                            <a:spAutoFit/>
                          </wps:bodyPr>
                        </wps:wsp>
                        <wps:wsp>
                          <wps:cNvPr id="104" name="矩形 104"/>
                          <wps:cNvSpPr/>
                          <wps:spPr>
                            <a:xfrm>
                              <a:off x="3409479" y="468023"/>
                              <a:ext cx="105137" cy="172862"/>
                            </a:xfrm>
                            <a:prstGeom prst="rect">
                              <a:avLst/>
                            </a:prstGeom>
                            <a:solidFill>
                              <a:schemeClr val="accent6"/>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05" name="文本框 26"/>
                          <wps:cNvSpPr txBox="1"/>
                          <wps:spPr>
                            <a:xfrm>
                              <a:off x="4801161" y="132160"/>
                              <a:ext cx="752129" cy="246221"/>
                            </a:xfrm>
                            <a:prstGeom prst="rect">
                              <a:avLst/>
                            </a:prstGeom>
                            <a:noFill/>
                            <a:ln w="6350">
                              <a:noFill/>
                            </a:ln>
                          </wps:spPr>
                          <wps:txbx>
                            <w:txbxContent>
                              <w:p w14:paraId="487497B4" w14:textId="77777777" w:rsidR="00621340" w:rsidRDefault="00621340" w:rsidP="00621340">
                                <w:pPr>
                                  <w:pStyle w:val="afb"/>
                                  <w:spacing w:before="0" w:beforeAutospacing="0" w:after="0" w:afterAutospacing="0"/>
                                </w:pPr>
                                <w:r>
                                  <w:rPr>
                                    <w:rFonts w:ascii="Times New Roman" w:eastAsiaTheme="minorEastAsia" w:hAnsi="Times New Roman" w:cs="Times New Roman"/>
                                    <w:color w:val="000000" w:themeColor="text1"/>
                                    <w:kern w:val="24"/>
                                    <w:sz w:val="20"/>
                                    <w:szCs w:val="20"/>
                                  </w:rPr>
                                  <w:t>UL control</w:t>
                                </w:r>
                              </w:p>
                            </w:txbxContent>
                          </wps:txbx>
                          <wps:bodyPr wrap="none" rtlCol="0">
                            <a:spAutoFit/>
                          </wps:bodyPr>
                        </wps:wsp>
                        <wps:wsp>
                          <wps:cNvPr id="106" name="矩形 106"/>
                          <wps:cNvSpPr/>
                          <wps:spPr>
                            <a:xfrm>
                              <a:off x="4696024" y="172057"/>
                              <a:ext cx="105137" cy="172862"/>
                            </a:xfrm>
                            <a:prstGeom prst="rect">
                              <a:avLst/>
                            </a:prstGeom>
                            <a:solidFill>
                              <a:srgbClr val="FF0000"/>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07" name="文本框 28"/>
                          <wps:cNvSpPr txBox="1"/>
                          <wps:spPr>
                            <a:xfrm>
                              <a:off x="4801161" y="427083"/>
                              <a:ext cx="809837" cy="246221"/>
                            </a:xfrm>
                            <a:prstGeom prst="rect">
                              <a:avLst/>
                            </a:prstGeom>
                            <a:noFill/>
                            <a:ln w="6350">
                              <a:noFill/>
                            </a:ln>
                          </wps:spPr>
                          <wps:txbx>
                            <w:txbxContent>
                              <w:p w14:paraId="3BECC289" w14:textId="77777777" w:rsidR="00621340" w:rsidRDefault="00621340" w:rsidP="00621340">
                                <w:pPr>
                                  <w:pStyle w:val="afb"/>
                                  <w:spacing w:before="0" w:beforeAutospacing="0" w:after="0" w:afterAutospacing="0"/>
                                </w:pPr>
                                <w:r>
                                  <w:rPr>
                                    <w:rFonts w:ascii="Times New Roman" w:eastAsiaTheme="minorEastAsia" w:hAnsi="Times New Roman" w:cs="Times New Roman"/>
                                    <w:color w:val="000000" w:themeColor="text1"/>
                                    <w:kern w:val="24"/>
                                    <w:sz w:val="20"/>
                                    <w:szCs w:val="20"/>
                                  </w:rPr>
                                  <w:t>DL/UL data</w:t>
                                </w:r>
                              </w:p>
                            </w:txbxContent>
                          </wps:txbx>
                          <wps:bodyPr wrap="none" rtlCol="0">
                            <a:spAutoFit/>
                          </wps:bodyPr>
                        </wps:wsp>
                        <wps:wsp>
                          <wps:cNvPr id="108" name="矩形 108"/>
                          <wps:cNvSpPr/>
                          <wps:spPr>
                            <a:xfrm>
                              <a:off x="4696024" y="468023"/>
                              <a:ext cx="105137" cy="172862"/>
                            </a:xfrm>
                            <a:prstGeom prst="rect">
                              <a:avLst/>
                            </a:prstGeom>
                            <a:pattFill prst="dashHorz">
                              <a:fgClr>
                                <a:schemeClr val="accent5"/>
                              </a:fgClr>
                              <a:bgClr>
                                <a:schemeClr val="bg1"/>
                              </a:bgClr>
                            </a:pattFill>
                            <a:ln w="63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09" name="任意多边形 109"/>
                        <wps:cNvSpPr/>
                        <wps:spPr>
                          <a:xfrm>
                            <a:off x="714567" y="0"/>
                            <a:ext cx="1120140" cy="215981"/>
                          </a:xfrm>
                          <a:custGeom>
                            <a:avLst/>
                            <a:gdLst>
                              <a:gd name="connsiteX0" fmla="*/ 0 w 1158240"/>
                              <a:gd name="connsiteY0" fmla="*/ 373380 h 373380"/>
                              <a:gd name="connsiteX1" fmla="*/ 632460 w 1158240"/>
                              <a:gd name="connsiteY1" fmla="*/ 0 h 373380"/>
                              <a:gd name="connsiteX2" fmla="*/ 1158240 w 1158240"/>
                              <a:gd name="connsiteY2" fmla="*/ 373380 h 373380"/>
                              <a:gd name="connsiteX3" fmla="*/ 1158240 w 1158240"/>
                              <a:gd name="connsiteY3" fmla="*/ 373380 h 373380"/>
                            </a:gdLst>
                            <a:ahLst/>
                            <a:cxnLst>
                              <a:cxn ang="0">
                                <a:pos x="connsiteX0" y="connsiteY0"/>
                              </a:cxn>
                              <a:cxn ang="0">
                                <a:pos x="connsiteX1" y="connsiteY1"/>
                              </a:cxn>
                              <a:cxn ang="0">
                                <a:pos x="connsiteX2" y="connsiteY2"/>
                              </a:cxn>
                              <a:cxn ang="0">
                                <a:pos x="connsiteX3" y="connsiteY3"/>
                              </a:cxn>
                            </a:cxnLst>
                            <a:rect l="l" t="t" r="r" b="b"/>
                            <a:pathLst>
                              <a:path w="1158240" h="373380">
                                <a:moveTo>
                                  <a:pt x="0" y="373380"/>
                                </a:moveTo>
                                <a:cubicBezTo>
                                  <a:pt x="219710" y="186690"/>
                                  <a:pt x="439420" y="0"/>
                                  <a:pt x="632460" y="0"/>
                                </a:cubicBezTo>
                                <a:cubicBezTo>
                                  <a:pt x="825500" y="0"/>
                                  <a:pt x="1158240" y="373380"/>
                                  <a:pt x="1158240" y="373380"/>
                                </a:cubicBezTo>
                                <a:lnTo>
                                  <a:pt x="1158240" y="373380"/>
                                </a:lnTo>
                              </a:path>
                            </a:pathLst>
                          </a:custGeom>
                          <a:noFill/>
                          <a:ln w="6350">
                            <a:solidFill>
                              <a:srgbClr val="7030A0"/>
                            </a:solidFill>
                            <a:headEnd type="none"/>
                            <a:tailEnd type="stealth" w="sm" len="lg"/>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0" name="任意多边形 110"/>
                        <wps:cNvSpPr/>
                        <wps:spPr>
                          <a:xfrm>
                            <a:off x="615507" y="462201"/>
                            <a:ext cx="1219200" cy="274922"/>
                          </a:xfrm>
                          <a:custGeom>
                            <a:avLst/>
                            <a:gdLst>
                              <a:gd name="connsiteX0" fmla="*/ 0 w 1219200"/>
                              <a:gd name="connsiteY0" fmla="*/ 0 h 299511"/>
                              <a:gd name="connsiteX1" fmla="*/ 701040 w 1219200"/>
                              <a:gd name="connsiteY1" fmla="*/ 297180 h 299511"/>
                              <a:gd name="connsiteX2" fmla="*/ 1219200 w 1219200"/>
                              <a:gd name="connsiteY2" fmla="*/ 114300 h 299511"/>
                            </a:gdLst>
                            <a:ahLst/>
                            <a:cxnLst>
                              <a:cxn ang="0">
                                <a:pos x="connsiteX0" y="connsiteY0"/>
                              </a:cxn>
                              <a:cxn ang="0">
                                <a:pos x="connsiteX1" y="connsiteY1"/>
                              </a:cxn>
                              <a:cxn ang="0">
                                <a:pos x="connsiteX2" y="connsiteY2"/>
                              </a:cxn>
                            </a:cxnLst>
                            <a:rect l="l" t="t" r="r" b="b"/>
                            <a:pathLst>
                              <a:path w="1219200" h="299511">
                                <a:moveTo>
                                  <a:pt x="0" y="0"/>
                                </a:moveTo>
                                <a:cubicBezTo>
                                  <a:pt x="248920" y="139065"/>
                                  <a:pt x="497840" y="278130"/>
                                  <a:pt x="701040" y="297180"/>
                                </a:cubicBezTo>
                                <a:cubicBezTo>
                                  <a:pt x="904240" y="316230"/>
                                  <a:pt x="1061720" y="215265"/>
                                  <a:pt x="1219200" y="114300"/>
                                </a:cubicBezTo>
                              </a:path>
                            </a:pathLst>
                          </a:custGeom>
                          <a:noFill/>
                          <a:ln w="6350">
                            <a:solidFill>
                              <a:schemeClr val="accent6"/>
                            </a:solidFill>
                            <a:tailEnd type="stealth" w="sm" len="lg"/>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1" name="矩形 111"/>
                        <wps:cNvSpPr/>
                        <wps:spPr>
                          <a:xfrm>
                            <a:off x="905146" y="994516"/>
                            <a:ext cx="1944805" cy="339627"/>
                          </a:xfrm>
                          <a:prstGeom prst="rect">
                            <a:avLst/>
                          </a:prstGeom>
                          <a:pattFill prst="dashHorz">
                            <a:fgClr>
                              <a:schemeClr val="accent5"/>
                            </a:fgClr>
                            <a:bgClr>
                              <a:schemeClr val="bg1"/>
                            </a:bgClr>
                          </a:pattFill>
                          <a:ln w="63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2" name="矩形 112"/>
                        <wps:cNvSpPr/>
                        <wps:spPr>
                          <a:xfrm>
                            <a:off x="577600" y="994516"/>
                            <a:ext cx="327546" cy="339627"/>
                          </a:xfrm>
                          <a:prstGeom prst="rect">
                            <a:avLst/>
                          </a:prstGeom>
                          <a:solidFill>
                            <a:srgbClr val="7030A0"/>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13" name="矩形 113"/>
                        <wps:cNvSpPr/>
                        <wps:spPr>
                          <a:xfrm>
                            <a:off x="2849951" y="994516"/>
                            <a:ext cx="327546" cy="339627"/>
                          </a:xfrm>
                          <a:prstGeom prst="rect">
                            <a:avLst/>
                          </a:prstGeom>
                          <a:solidFill>
                            <a:srgbClr val="FF0000"/>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14" name="任意多边形 114"/>
                        <wps:cNvSpPr/>
                        <wps:spPr>
                          <a:xfrm>
                            <a:off x="727561" y="772883"/>
                            <a:ext cx="3717867" cy="206393"/>
                          </a:xfrm>
                          <a:custGeom>
                            <a:avLst/>
                            <a:gdLst>
                              <a:gd name="connsiteX0" fmla="*/ 0 w 1158240"/>
                              <a:gd name="connsiteY0" fmla="*/ 373380 h 373380"/>
                              <a:gd name="connsiteX1" fmla="*/ 632460 w 1158240"/>
                              <a:gd name="connsiteY1" fmla="*/ 0 h 373380"/>
                              <a:gd name="connsiteX2" fmla="*/ 1158240 w 1158240"/>
                              <a:gd name="connsiteY2" fmla="*/ 373380 h 373380"/>
                              <a:gd name="connsiteX3" fmla="*/ 1158240 w 1158240"/>
                              <a:gd name="connsiteY3" fmla="*/ 373380 h 373380"/>
                            </a:gdLst>
                            <a:ahLst/>
                            <a:cxnLst>
                              <a:cxn ang="0">
                                <a:pos x="connsiteX0" y="connsiteY0"/>
                              </a:cxn>
                              <a:cxn ang="0">
                                <a:pos x="connsiteX1" y="connsiteY1"/>
                              </a:cxn>
                              <a:cxn ang="0">
                                <a:pos x="connsiteX2" y="connsiteY2"/>
                              </a:cxn>
                              <a:cxn ang="0">
                                <a:pos x="connsiteX3" y="connsiteY3"/>
                              </a:cxn>
                            </a:cxnLst>
                            <a:rect l="l" t="t" r="r" b="b"/>
                            <a:pathLst>
                              <a:path w="1158240" h="373380">
                                <a:moveTo>
                                  <a:pt x="0" y="373380"/>
                                </a:moveTo>
                                <a:cubicBezTo>
                                  <a:pt x="219710" y="186690"/>
                                  <a:pt x="439420" y="0"/>
                                  <a:pt x="632460" y="0"/>
                                </a:cubicBezTo>
                                <a:cubicBezTo>
                                  <a:pt x="825500" y="0"/>
                                  <a:pt x="1158240" y="373380"/>
                                  <a:pt x="1158240" y="373380"/>
                                </a:cubicBezTo>
                                <a:lnTo>
                                  <a:pt x="1158240" y="373380"/>
                                </a:lnTo>
                              </a:path>
                            </a:pathLst>
                          </a:custGeom>
                          <a:noFill/>
                          <a:ln w="6350">
                            <a:solidFill>
                              <a:srgbClr val="7030A0"/>
                            </a:solidFill>
                            <a:headEnd type="none"/>
                            <a:tailEnd type="stealth" w="sm" len="lg"/>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5" name="矩形 115"/>
                        <wps:cNvSpPr/>
                        <wps:spPr>
                          <a:xfrm>
                            <a:off x="3502873" y="994516"/>
                            <a:ext cx="1944805" cy="339627"/>
                          </a:xfrm>
                          <a:prstGeom prst="rect">
                            <a:avLst/>
                          </a:prstGeom>
                          <a:pattFill prst="dashHorz">
                            <a:fgClr>
                              <a:schemeClr val="accent5"/>
                            </a:fgClr>
                            <a:bgClr>
                              <a:schemeClr val="bg1"/>
                            </a:bgClr>
                          </a:pattFill>
                          <a:ln w="63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6" name="矩形 116"/>
                        <wps:cNvSpPr/>
                        <wps:spPr>
                          <a:xfrm>
                            <a:off x="3175327" y="994516"/>
                            <a:ext cx="327546" cy="339627"/>
                          </a:xfrm>
                          <a:prstGeom prst="rect">
                            <a:avLst/>
                          </a:prstGeom>
                          <a:solidFill>
                            <a:srgbClr val="7030A0"/>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17" name="矩形 117"/>
                        <wps:cNvSpPr/>
                        <wps:spPr>
                          <a:xfrm>
                            <a:off x="5447678" y="994516"/>
                            <a:ext cx="327546" cy="339627"/>
                          </a:xfrm>
                          <a:prstGeom prst="rect">
                            <a:avLst/>
                          </a:prstGeom>
                          <a:solidFill>
                            <a:srgbClr val="FF0000"/>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18" name="矩形 118"/>
                        <wps:cNvSpPr/>
                        <wps:spPr>
                          <a:xfrm>
                            <a:off x="3175328" y="1078336"/>
                            <a:ext cx="111204" cy="156747"/>
                          </a:xfrm>
                          <a:prstGeom prst="rect">
                            <a:avLst/>
                          </a:prstGeom>
                          <a:solidFill>
                            <a:schemeClr val="accent6"/>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19" name="任意多边形 119"/>
                        <wps:cNvSpPr/>
                        <wps:spPr>
                          <a:xfrm>
                            <a:off x="3226229" y="1235084"/>
                            <a:ext cx="1219200" cy="274922"/>
                          </a:xfrm>
                          <a:custGeom>
                            <a:avLst/>
                            <a:gdLst>
                              <a:gd name="connsiteX0" fmla="*/ 0 w 1219200"/>
                              <a:gd name="connsiteY0" fmla="*/ 0 h 299511"/>
                              <a:gd name="connsiteX1" fmla="*/ 701040 w 1219200"/>
                              <a:gd name="connsiteY1" fmla="*/ 297180 h 299511"/>
                              <a:gd name="connsiteX2" fmla="*/ 1219200 w 1219200"/>
                              <a:gd name="connsiteY2" fmla="*/ 114300 h 299511"/>
                            </a:gdLst>
                            <a:ahLst/>
                            <a:cxnLst>
                              <a:cxn ang="0">
                                <a:pos x="connsiteX0" y="connsiteY0"/>
                              </a:cxn>
                              <a:cxn ang="0">
                                <a:pos x="connsiteX1" y="connsiteY1"/>
                              </a:cxn>
                              <a:cxn ang="0">
                                <a:pos x="connsiteX2" y="connsiteY2"/>
                              </a:cxn>
                            </a:cxnLst>
                            <a:rect l="l" t="t" r="r" b="b"/>
                            <a:pathLst>
                              <a:path w="1219200" h="299511">
                                <a:moveTo>
                                  <a:pt x="0" y="0"/>
                                </a:moveTo>
                                <a:cubicBezTo>
                                  <a:pt x="248920" y="139065"/>
                                  <a:pt x="497840" y="278130"/>
                                  <a:pt x="701040" y="297180"/>
                                </a:cubicBezTo>
                                <a:cubicBezTo>
                                  <a:pt x="904240" y="316230"/>
                                  <a:pt x="1061720" y="215265"/>
                                  <a:pt x="1219200" y="114300"/>
                                </a:cubicBezTo>
                              </a:path>
                            </a:pathLst>
                          </a:custGeom>
                          <a:noFill/>
                          <a:ln w="6350">
                            <a:solidFill>
                              <a:schemeClr val="accent6"/>
                            </a:solidFill>
                            <a:tailEnd type="stealth" w="sm" len="lg"/>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0" name="矩形 120"/>
                        <wps:cNvSpPr/>
                        <wps:spPr>
                          <a:xfrm>
                            <a:off x="905146" y="1814001"/>
                            <a:ext cx="1944805" cy="339627"/>
                          </a:xfrm>
                          <a:prstGeom prst="rect">
                            <a:avLst/>
                          </a:prstGeom>
                          <a:pattFill prst="dashHorz">
                            <a:fgClr>
                              <a:schemeClr val="accent5"/>
                            </a:fgClr>
                            <a:bgClr>
                              <a:schemeClr val="bg1"/>
                            </a:bgClr>
                          </a:pattFill>
                          <a:ln w="63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1" name="矩形 121"/>
                        <wps:cNvSpPr/>
                        <wps:spPr>
                          <a:xfrm>
                            <a:off x="577600" y="1814001"/>
                            <a:ext cx="327546" cy="339627"/>
                          </a:xfrm>
                          <a:prstGeom prst="rect">
                            <a:avLst/>
                          </a:prstGeom>
                          <a:solidFill>
                            <a:srgbClr val="7030A0"/>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22" name="矩形 122"/>
                        <wps:cNvSpPr/>
                        <wps:spPr>
                          <a:xfrm>
                            <a:off x="2849951" y="1814001"/>
                            <a:ext cx="327546" cy="339627"/>
                          </a:xfrm>
                          <a:prstGeom prst="rect">
                            <a:avLst/>
                          </a:prstGeom>
                          <a:solidFill>
                            <a:srgbClr val="FF0000"/>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23" name="矩形 123"/>
                        <wps:cNvSpPr/>
                        <wps:spPr>
                          <a:xfrm>
                            <a:off x="577601" y="1897821"/>
                            <a:ext cx="111204" cy="156747"/>
                          </a:xfrm>
                          <a:prstGeom prst="rect">
                            <a:avLst/>
                          </a:prstGeom>
                          <a:solidFill>
                            <a:schemeClr val="accent6"/>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24" name="矩形 124"/>
                        <wps:cNvSpPr/>
                        <wps:spPr>
                          <a:xfrm>
                            <a:off x="3502873" y="1814001"/>
                            <a:ext cx="1944805" cy="339627"/>
                          </a:xfrm>
                          <a:prstGeom prst="rect">
                            <a:avLst/>
                          </a:prstGeom>
                          <a:pattFill prst="dashHorz">
                            <a:fgClr>
                              <a:schemeClr val="accent5"/>
                            </a:fgClr>
                            <a:bgClr>
                              <a:schemeClr val="bg1"/>
                            </a:bgClr>
                          </a:pattFill>
                          <a:ln w="63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5" name="矩形 125"/>
                        <wps:cNvSpPr/>
                        <wps:spPr>
                          <a:xfrm>
                            <a:off x="3175327" y="1814001"/>
                            <a:ext cx="327546" cy="339627"/>
                          </a:xfrm>
                          <a:prstGeom prst="rect">
                            <a:avLst/>
                          </a:prstGeom>
                          <a:solidFill>
                            <a:srgbClr val="7030A0"/>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26" name="矩形 126"/>
                        <wps:cNvSpPr/>
                        <wps:spPr>
                          <a:xfrm>
                            <a:off x="5447678" y="1814001"/>
                            <a:ext cx="327546" cy="339627"/>
                          </a:xfrm>
                          <a:prstGeom prst="rect">
                            <a:avLst/>
                          </a:prstGeom>
                          <a:solidFill>
                            <a:srgbClr val="FF0000"/>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27" name="任意多边形 127"/>
                        <wps:cNvSpPr/>
                        <wps:spPr>
                          <a:xfrm>
                            <a:off x="628502" y="2054568"/>
                            <a:ext cx="3816927" cy="274923"/>
                          </a:xfrm>
                          <a:custGeom>
                            <a:avLst/>
                            <a:gdLst>
                              <a:gd name="connsiteX0" fmla="*/ 0 w 1219200"/>
                              <a:gd name="connsiteY0" fmla="*/ 0 h 299511"/>
                              <a:gd name="connsiteX1" fmla="*/ 701040 w 1219200"/>
                              <a:gd name="connsiteY1" fmla="*/ 297180 h 299511"/>
                              <a:gd name="connsiteX2" fmla="*/ 1219200 w 1219200"/>
                              <a:gd name="connsiteY2" fmla="*/ 114300 h 299511"/>
                            </a:gdLst>
                            <a:ahLst/>
                            <a:cxnLst>
                              <a:cxn ang="0">
                                <a:pos x="connsiteX0" y="connsiteY0"/>
                              </a:cxn>
                              <a:cxn ang="0">
                                <a:pos x="connsiteX1" y="connsiteY1"/>
                              </a:cxn>
                              <a:cxn ang="0">
                                <a:pos x="connsiteX2" y="connsiteY2"/>
                              </a:cxn>
                            </a:cxnLst>
                            <a:rect l="l" t="t" r="r" b="b"/>
                            <a:pathLst>
                              <a:path w="1219200" h="299511">
                                <a:moveTo>
                                  <a:pt x="0" y="0"/>
                                </a:moveTo>
                                <a:cubicBezTo>
                                  <a:pt x="248920" y="139065"/>
                                  <a:pt x="497840" y="278130"/>
                                  <a:pt x="701040" y="297180"/>
                                </a:cubicBezTo>
                                <a:cubicBezTo>
                                  <a:pt x="904240" y="316230"/>
                                  <a:pt x="1061720" y="215265"/>
                                  <a:pt x="1219200" y="114300"/>
                                </a:cubicBezTo>
                              </a:path>
                            </a:pathLst>
                          </a:custGeom>
                          <a:noFill/>
                          <a:ln w="6350">
                            <a:solidFill>
                              <a:schemeClr val="accent6"/>
                            </a:solidFill>
                            <a:tailEnd type="stealth" w="sm" len="lg"/>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8" name="矩形 128"/>
                        <wps:cNvSpPr/>
                        <wps:spPr>
                          <a:xfrm>
                            <a:off x="902092" y="2634032"/>
                            <a:ext cx="1944805" cy="339627"/>
                          </a:xfrm>
                          <a:prstGeom prst="rect">
                            <a:avLst/>
                          </a:prstGeom>
                          <a:pattFill prst="dashHorz">
                            <a:fgClr>
                              <a:schemeClr val="accent5"/>
                            </a:fgClr>
                            <a:bgClr>
                              <a:schemeClr val="bg1"/>
                            </a:bgClr>
                          </a:pattFill>
                          <a:ln w="63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9" name="矩形 129"/>
                        <wps:cNvSpPr/>
                        <wps:spPr>
                          <a:xfrm>
                            <a:off x="574546" y="2634032"/>
                            <a:ext cx="327546" cy="339627"/>
                          </a:xfrm>
                          <a:prstGeom prst="rect">
                            <a:avLst/>
                          </a:prstGeom>
                          <a:solidFill>
                            <a:srgbClr val="7030A0"/>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30" name="矩形 130"/>
                        <wps:cNvSpPr/>
                        <wps:spPr>
                          <a:xfrm>
                            <a:off x="2846897" y="2634032"/>
                            <a:ext cx="327546" cy="339627"/>
                          </a:xfrm>
                          <a:prstGeom prst="rect">
                            <a:avLst/>
                          </a:prstGeom>
                          <a:solidFill>
                            <a:srgbClr val="FF0000"/>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31" name="矩形 131"/>
                        <wps:cNvSpPr/>
                        <wps:spPr>
                          <a:xfrm>
                            <a:off x="574547" y="2717852"/>
                            <a:ext cx="111204" cy="156747"/>
                          </a:xfrm>
                          <a:prstGeom prst="rect">
                            <a:avLst/>
                          </a:prstGeom>
                          <a:solidFill>
                            <a:schemeClr val="accent6"/>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32" name="矩形 132"/>
                        <wps:cNvSpPr/>
                        <wps:spPr>
                          <a:xfrm>
                            <a:off x="3499819" y="2634032"/>
                            <a:ext cx="1944805" cy="339627"/>
                          </a:xfrm>
                          <a:prstGeom prst="rect">
                            <a:avLst/>
                          </a:prstGeom>
                          <a:pattFill prst="dashHorz">
                            <a:fgClr>
                              <a:schemeClr val="accent5"/>
                            </a:fgClr>
                            <a:bgClr>
                              <a:schemeClr val="bg1"/>
                            </a:bgClr>
                          </a:pattFill>
                          <a:ln w="63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3" name="矩形 133"/>
                        <wps:cNvSpPr/>
                        <wps:spPr>
                          <a:xfrm>
                            <a:off x="3172273" y="2634032"/>
                            <a:ext cx="327546" cy="339627"/>
                          </a:xfrm>
                          <a:prstGeom prst="rect">
                            <a:avLst/>
                          </a:prstGeom>
                          <a:solidFill>
                            <a:srgbClr val="7030A0"/>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34" name="矩形 134"/>
                        <wps:cNvSpPr/>
                        <wps:spPr>
                          <a:xfrm>
                            <a:off x="5444624" y="2634032"/>
                            <a:ext cx="327546" cy="339627"/>
                          </a:xfrm>
                          <a:prstGeom prst="rect">
                            <a:avLst/>
                          </a:prstGeom>
                          <a:solidFill>
                            <a:srgbClr val="FF0000"/>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35" name="任意多边形 135"/>
                        <wps:cNvSpPr/>
                        <wps:spPr>
                          <a:xfrm>
                            <a:off x="625448" y="2874599"/>
                            <a:ext cx="3816927" cy="274923"/>
                          </a:xfrm>
                          <a:custGeom>
                            <a:avLst/>
                            <a:gdLst>
                              <a:gd name="connsiteX0" fmla="*/ 0 w 1219200"/>
                              <a:gd name="connsiteY0" fmla="*/ 0 h 299511"/>
                              <a:gd name="connsiteX1" fmla="*/ 701040 w 1219200"/>
                              <a:gd name="connsiteY1" fmla="*/ 297180 h 299511"/>
                              <a:gd name="connsiteX2" fmla="*/ 1219200 w 1219200"/>
                              <a:gd name="connsiteY2" fmla="*/ 114300 h 299511"/>
                            </a:gdLst>
                            <a:ahLst/>
                            <a:cxnLst>
                              <a:cxn ang="0">
                                <a:pos x="connsiteX0" y="connsiteY0"/>
                              </a:cxn>
                              <a:cxn ang="0">
                                <a:pos x="connsiteX1" y="connsiteY1"/>
                              </a:cxn>
                              <a:cxn ang="0">
                                <a:pos x="connsiteX2" y="connsiteY2"/>
                              </a:cxn>
                            </a:cxnLst>
                            <a:rect l="l" t="t" r="r" b="b"/>
                            <a:pathLst>
                              <a:path w="1219200" h="299511">
                                <a:moveTo>
                                  <a:pt x="0" y="0"/>
                                </a:moveTo>
                                <a:cubicBezTo>
                                  <a:pt x="248920" y="139065"/>
                                  <a:pt x="497840" y="278130"/>
                                  <a:pt x="701040" y="297180"/>
                                </a:cubicBezTo>
                                <a:cubicBezTo>
                                  <a:pt x="904240" y="316230"/>
                                  <a:pt x="1061720" y="215265"/>
                                  <a:pt x="1219200" y="114300"/>
                                </a:cubicBezTo>
                              </a:path>
                            </a:pathLst>
                          </a:custGeom>
                          <a:noFill/>
                          <a:ln w="6350">
                            <a:solidFill>
                              <a:schemeClr val="accent6"/>
                            </a:solidFill>
                            <a:tailEnd type="stealth" w="sm" len="lg"/>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6" name="任意多边形 136"/>
                        <wps:cNvSpPr/>
                        <wps:spPr>
                          <a:xfrm>
                            <a:off x="685751" y="2423507"/>
                            <a:ext cx="3717867" cy="206393"/>
                          </a:xfrm>
                          <a:custGeom>
                            <a:avLst/>
                            <a:gdLst>
                              <a:gd name="connsiteX0" fmla="*/ 0 w 1158240"/>
                              <a:gd name="connsiteY0" fmla="*/ 373380 h 373380"/>
                              <a:gd name="connsiteX1" fmla="*/ 632460 w 1158240"/>
                              <a:gd name="connsiteY1" fmla="*/ 0 h 373380"/>
                              <a:gd name="connsiteX2" fmla="*/ 1158240 w 1158240"/>
                              <a:gd name="connsiteY2" fmla="*/ 373380 h 373380"/>
                              <a:gd name="connsiteX3" fmla="*/ 1158240 w 1158240"/>
                              <a:gd name="connsiteY3" fmla="*/ 373380 h 373380"/>
                            </a:gdLst>
                            <a:ahLst/>
                            <a:cxnLst>
                              <a:cxn ang="0">
                                <a:pos x="connsiteX0" y="connsiteY0"/>
                              </a:cxn>
                              <a:cxn ang="0">
                                <a:pos x="connsiteX1" y="connsiteY1"/>
                              </a:cxn>
                              <a:cxn ang="0">
                                <a:pos x="connsiteX2" y="connsiteY2"/>
                              </a:cxn>
                              <a:cxn ang="0">
                                <a:pos x="connsiteX3" y="connsiteY3"/>
                              </a:cxn>
                            </a:cxnLst>
                            <a:rect l="l" t="t" r="r" b="b"/>
                            <a:pathLst>
                              <a:path w="1158240" h="373380">
                                <a:moveTo>
                                  <a:pt x="0" y="373380"/>
                                </a:moveTo>
                                <a:cubicBezTo>
                                  <a:pt x="219710" y="186690"/>
                                  <a:pt x="439420" y="0"/>
                                  <a:pt x="632460" y="0"/>
                                </a:cubicBezTo>
                                <a:cubicBezTo>
                                  <a:pt x="825500" y="0"/>
                                  <a:pt x="1158240" y="373380"/>
                                  <a:pt x="1158240" y="373380"/>
                                </a:cubicBezTo>
                                <a:lnTo>
                                  <a:pt x="1158240" y="373380"/>
                                </a:lnTo>
                              </a:path>
                            </a:pathLst>
                          </a:custGeom>
                          <a:noFill/>
                          <a:ln w="6350">
                            <a:solidFill>
                              <a:srgbClr val="7030A0"/>
                            </a:solidFill>
                            <a:headEnd type="none"/>
                            <a:tailEnd type="stealth" w="sm" len="lg"/>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7" name="矩形 137"/>
                        <wps:cNvSpPr/>
                        <wps:spPr>
                          <a:xfrm>
                            <a:off x="0" y="255225"/>
                            <a:ext cx="567690" cy="237490"/>
                          </a:xfrm>
                          <a:prstGeom prst="rect">
                            <a:avLst/>
                          </a:prstGeom>
                        </wps:spPr>
                        <wps:txbx>
                          <w:txbxContent>
                            <w:p w14:paraId="04EFDC10" w14:textId="77777777" w:rsidR="00621340" w:rsidRDefault="00621340" w:rsidP="00621340">
                              <w:pPr>
                                <w:pStyle w:val="afb"/>
                                <w:spacing w:before="0" w:beforeAutospacing="0" w:after="0" w:afterAutospacing="0"/>
                              </w:pPr>
                              <w:r>
                                <w:rPr>
                                  <w:rFonts w:ascii="Times New Roman" w:eastAsiaTheme="minorEastAsia" w:hAnsi="Times New Roman" w:cs="Times New Roman"/>
                                  <w:color w:val="000000" w:themeColor="text1"/>
                                  <w:kern w:val="24"/>
                                  <w:sz w:val="20"/>
                                  <w:szCs w:val="20"/>
                                  <w:lang w:val="en-GB"/>
                                </w:rPr>
                                <w:t>Case 1</w:t>
                              </w:r>
                              <w:r>
                                <w:rPr>
                                  <w:rFonts w:ascii="Times New Roman" w:eastAsiaTheme="minorEastAsia" w:hAnsi="Times New Roman" w:cs="Times New Roman"/>
                                  <w:color w:val="000000" w:themeColor="text1"/>
                                  <w:kern w:val="24"/>
                                  <w:sz w:val="20"/>
                                  <w:szCs w:val="20"/>
                                </w:rPr>
                                <w:t>)</w:t>
                              </w:r>
                            </w:p>
                          </w:txbxContent>
                        </wps:txbx>
                        <wps:bodyPr wrap="none">
                          <a:spAutoFit/>
                        </wps:bodyPr>
                      </wps:wsp>
                      <wps:wsp>
                        <wps:cNvPr id="138" name="矩形 138"/>
                        <wps:cNvSpPr/>
                        <wps:spPr>
                          <a:xfrm>
                            <a:off x="0" y="1033415"/>
                            <a:ext cx="567690" cy="237490"/>
                          </a:xfrm>
                          <a:prstGeom prst="rect">
                            <a:avLst/>
                          </a:prstGeom>
                        </wps:spPr>
                        <wps:txbx>
                          <w:txbxContent>
                            <w:p w14:paraId="00DA0092" w14:textId="77777777" w:rsidR="00621340" w:rsidRDefault="00621340" w:rsidP="00621340">
                              <w:pPr>
                                <w:pStyle w:val="afb"/>
                                <w:spacing w:before="0" w:beforeAutospacing="0" w:after="0" w:afterAutospacing="0"/>
                              </w:pPr>
                              <w:r>
                                <w:rPr>
                                  <w:rFonts w:ascii="Times New Roman" w:eastAsiaTheme="minorEastAsia" w:hAnsi="Times New Roman" w:cs="Times New Roman"/>
                                  <w:color w:val="000000" w:themeColor="text1"/>
                                  <w:kern w:val="24"/>
                                  <w:sz w:val="20"/>
                                  <w:szCs w:val="20"/>
                                  <w:lang w:val="en-GB"/>
                                </w:rPr>
                                <w:t>Case 2)</w:t>
                              </w:r>
                            </w:p>
                          </w:txbxContent>
                        </wps:txbx>
                        <wps:bodyPr wrap="none">
                          <a:spAutoFit/>
                        </wps:bodyPr>
                      </wps:wsp>
                      <wps:wsp>
                        <wps:cNvPr id="139" name="矩形 139"/>
                        <wps:cNvSpPr/>
                        <wps:spPr>
                          <a:xfrm>
                            <a:off x="0" y="1860374"/>
                            <a:ext cx="567690" cy="237490"/>
                          </a:xfrm>
                          <a:prstGeom prst="rect">
                            <a:avLst/>
                          </a:prstGeom>
                        </wps:spPr>
                        <wps:txbx>
                          <w:txbxContent>
                            <w:p w14:paraId="4654A1B4" w14:textId="77777777" w:rsidR="00621340" w:rsidRDefault="00621340" w:rsidP="00621340">
                              <w:pPr>
                                <w:pStyle w:val="afb"/>
                                <w:spacing w:before="0" w:beforeAutospacing="0" w:after="0" w:afterAutospacing="0"/>
                              </w:pPr>
                              <w:r>
                                <w:rPr>
                                  <w:rFonts w:ascii="Times New Roman" w:eastAsiaTheme="minorEastAsia" w:hAnsi="Times New Roman" w:cs="Times New Roman"/>
                                  <w:color w:val="000000" w:themeColor="text1"/>
                                  <w:kern w:val="24"/>
                                  <w:sz w:val="20"/>
                                  <w:szCs w:val="20"/>
                                  <w:lang w:val="en-GB"/>
                                </w:rPr>
                                <w:t>Case 3)</w:t>
                              </w:r>
                            </w:p>
                          </w:txbxContent>
                        </wps:txbx>
                        <wps:bodyPr wrap="none">
                          <a:spAutoFit/>
                        </wps:bodyPr>
                      </wps:wsp>
                      <wps:wsp>
                        <wps:cNvPr id="140" name="矩形 140"/>
                        <wps:cNvSpPr/>
                        <wps:spPr>
                          <a:xfrm>
                            <a:off x="0" y="2701338"/>
                            <a:ext cx="567690" cy="237490"/>
                          </a:xfrm>
                          <a:prstGeom prst="rect">
                            <a:avLst/>
                          </a:prstGeom>
                        </wps:spPr>
                        <wps:txbx>
                          <w:txbxContent>
                            <w:p w14:paraId="37CC46DE" w14:textId="77777777" w:rsidR="00621340" w:rsidRDefault="00621340" w:rsidP="00621340">
                              <w:pPr>
                                <w:pStyle w:val="afb"/>
                                <w:spacing w:before="0" w:beforeAutospacing="0" w:after="0" w:afterAutospacing="0"/>
                              </w:pPr>
                              <w:r>
                                <w:rPr>
                                  <w:rFonts w:ascii="Times New Roman" w:eastAsiaTheme="minorEastAsia" w:hAnsi="Times New Roman" w:cs="Times New Roman"/>
                                  <w:color w:val="000000" w:themeColor="text1"/>
                                  <w:kern w:val="24"/>
                                  <w:sz w:val="20"/>
                                  <w:szCs w:val="20"/>
                                  <w:lang w:val="en-GB"/>
                                </w:rPr>
                                <w:t>Case 4)</w:t>
                              </w:r>
                            </w:p>
                          </w:txbxContent>
                        </wps:txbx>
                        <wps:bodyPr wrap="none">
                          <a:spAutoFit/>
                        </wps:bodyPr>
                      </wps:wsp>
                      <wps:wsp>
                        <wps:cNvPr id="141" name="任意多边形 141"/>
                        <wps:cNvSpPr/>
                        <wps:spPr>
                          <a:xfrm>
                            <a:off x="3292130" y="1600788"/>
                            <a:ext cx="1120140" cy="215981"/>
                          </a:xfrm>
                          <a:custGeom>
                            <a:avLst/>
                            <a:gdLst>
                              <a:gd name="connsiteX0" fmla="*/ 0 w 1158240"/>
                              <a:gd name="connsiteY0" fmla="*/ 373380 h 373380"/>
                              <a:gd name="connsiteX1" fmla="*/ 632460 w 1158240"/>
                              <a:gd name="connsiteY1" fmla="*/ 0 h 373380"/>
                              <a:gd name="connsiteX2" fmla="*/ 1158240 w 1158240"/>
                              <a:gd name="connsiteY2" fmla="*/ 373380 h 373380"/>
                              <a:gd name="connsiteX3" fmla="*/ 1158240 w 1158240"/>
                              <a:gd name="connsiteY3" fmla="*/ 373380 h 373380"/>
                            </a:gdLst>
                            <a:ahLst/>
                            <a:cxnLst>
                              <a:cxn ang="0">
                                <a:pos x="connsiteX0" y="connsiteY0"/>
                              </a:cxn>
                              <a:cxn ang="0">
                                <a:pos x="connsiteX1" y="connsiteY1"/>
                              </a:cxn>
                              <a:cxn ang="0">
                                <a:pos x="connsiteX2" y="connsiteY2"/>
                              </a:cxn>
                              <a:cxn ang="0">
                                <a:pos x="connsiteX3" y="connsiteY3"/>
                              </a:cxn>
                            </a:cxnLst>
                            <a:rect l="l" t="t" r="r" b="b"/>
                            <a:pathLst>
                              <a:path w="1158240" h="373380">
                                <a:moveTo>
                                  <a:pt x="0" y="373380"/>
                                </a:moveTo>
                                <a:cubicBezTo>
                                  <a:pt x="219710" y="186690"/>
                                  <a:pt x="439420" y="0"/>
                                  <a:pt x="632460" y="0"/>
                                </a:cubicBezTo>
                                <a:cubicBezTo>
                                  <a:pt x="825500" y="0"/>
                                  <a:pt x="1158240" y="373380"/>
                                  <a:pt x="1158240" y="373380"/>
                                </a:cubicBezTo>
                                <a:lnTo>
                                  <a:pt x="1158240" y="373380"/>
                                </a:lnTo>
                              </a:path>
                            </a:pathLst>
                          </a:custGeom>
                          <a:noFill/>
                          <a:ln w="6350">
                            <a:solidFill>
                              <a:srgbClr val="7030A0"/>
                            </a:solidFill>
                            <a:headEnd type="none"/>
                            <a:tailEnd type="stealth" w="sm" len="lg"/>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787C2C95" id="组合 5" o:spid="_x0000_s1026" style="width:454.75pt;height:248pt;mso-position-horizontal-relative:char;mso-position-vertical-relative:line" coordsize="57752,31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">
                <v:rect id="矩形 96" o:spid="_x0000_s1027" style="position:absolute;left:8921;top:2216;width:19448;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cn+sMA&#10;AADbAAAADwAAAGRycy9kb3ducmV2LnhtbESPQWvCQBSE7wX/w/IEb3VjD1Kjq0hAkHpotdLzI/tM&#10;otn3QnaNaX99VxA8DjPzDbNY9a5WHbW+EjYwGSegiHOxFRcGjt+b13dQPiBbrIXJwC95WC0HLwtM&#10;rdx4T90hFCpC2KdooAyhSbX2eUkO/Vga4uidpHUYomwLbVu8Rbir9VuSTLXDiuNCiQ1lJeWXw9UZ&#10;+Pvhy9e5+9x9HCXbhGQmV52JMaNhv56DCtSHZ/jR3loDsyncv8Qfo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cn+sMAAADbAAAADwAAAAAAAAAAAAAAAACYAgAAZHJzL2Rv&#10;d25yZXYueG1sUEsFBgAAAAAEAAQA9QAAAIgDAAAAAA==&#10;" fillcolor="#4bacc6 [3208]" strokecolor="black [3213]" strokeweight=".5pt">
                  <v:fill r:id="rId9" o:title="" color2="white [3212]" type="pattern"/>
                </v:rect>
                <v:rect id="矩形 97" o:spid="_x0000_s1028" style="position:absolute;left:5646;top:2216;width:3275;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Vz1cMA&#10;AADbAAAADwAAAGRycy9kb3ducmV2LnhtbESP3YrCMBSE7xf2HcJZ8G5N9cKfrqmIIOiCgj8PcGjO&#10;tqXNSU2i7b69EQQvh5n5hlkse9OIOzlfWVYwGiYgiHOrKy4UXM6b7xkIH5A1NpZJwT95WGafHwtM&#10;te34SPdTKESEsE9RQRlCm0rp85IM+qFtiaP3Z53BEKUrpHbYRbhp5DhJJtJgxXGhxJbWJeX16WYU&#10;yK3btauucdPD726U15v99VxopQZf/eoHRKA+vMOv9lYrmE/h+SX+AJk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BVz1cMAAADbAAAADwAAAAAAAAAAAAAAAACYAgAAZHJzL2Rv&#10;d25yZXYueG1sUEsFBgAAAAAEAAQA9QAAAIgDAAAAAA==&#10;" fillcolor="#7030a0" strokecolor="black [3213]" strokeweight=".5pt"/>
                <v:rect id="矩形 98" o:spid="_x0000_s1029" style="position:absolute;left:28369;top:2216;width:3276;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3FicAA&#10;AADbAAAADwAAAGRycy9kb3ducmV2LnhtbERPy4rCMBTdC/5DuMLsNNWFj2oUFWWcWSjWur8017bY&#10;3JQmav37yWLA5eG8F6vWVOJJjSstKxgOIhDEmdUl5wrSy74/BeE8ssbKMil4k4PVsttZYKzti8/0&#10;THwuQgi7GBUU3texlC4ryKAb2Jo4cDfbGPQBNrnUDb5CuKnkKIrG0mDJoaHAmrYFZffkYRQcv2WF&#10;Pk0vu2s+mfyWP5vTI9ko9dVr13MQnlr/Ef+7D1rBLIwNX8IPk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T3FicAAAADbAAAADwAAAAAAAAAAAAAAAACYAgAAZHJzL2Rvd25y&#10;ZXYueG1sUEsFBgAAAAAEAAQA9QAAAIUDAAAAAA==&#10;" fillcolor="red" strokecolor="black [3213]" strokeweight=".5pt"/>
                <v:rect id="矩形 99" o:spid="_x0000_s1030" style="position:absolute;left:5646;top:3054;width:1112;height:15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G5N8MA&#10;AADbAAAADwAAAGRycy9kb3ducmV2LnhtbESPQYvCMBSE74L/ITxhb5rqgmjXKCq7rHqrFrw+mrdt&#10;afNSmmi7/94IgsdhZr5hVpve1OJOrSstK5hOIhDEmdUl5wrSy894AcJ5ZI21ZVLwTw426+FghbG2&#10;HSd0P/tcBAi7GBUU3jexlC4ryKCb2IY4eH+2NeiDbHOpW+wC3NRyFkVzabDksFBgQ/uCsup8MwpO&#10;adVdrpVLp9vdLDkcf6/u+/ap1Meo336B8NT7d/jVPmgFyyU8v4Qf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gG5N8MAAADbAAAADwAAAAAAAAAAAAAAAACYAgAAZHJzL2Rv&#10;d25yZXYueG1sUEsFBgAAAAAEAAQA9QAAAIgDAAAAAA==&#10;" fillcolor="#f79646 [3209]" strokecolor="black [3213]" strokeweight=".5pt"/>
                <v:group id="组合 100" o:spid="_x0000_s1031" style="position:absolute;left:34094;top:1321;width:22015;height:5412" coordorigin="34094,1321" coordsize="22015,5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shapetype id="_x0000_t202" coordsize="21600,21600" o:spt="202" path="m,l,21600r21600,l21600,xe">
                    <v:stroke joinstyle="miter"/>
                    <v:path gradientshapeok="t" o:connecttype="rect"/>
                  </v:shapetype>
                  <v:shape id="文本框 17" o:spid="_x0000_s1032" type="#_x0000_t202" style="position:absolute;left:35146;top:1321;width:7521;height:24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k2r8MA&#10;AADcAAAADwAAAGRycy9kb3ducmV2LnhtbERPTWvCQBC9F/wPywi9NRsrlJJmFQk0FKQHrdjrmB2T&#10;kOzskt3GtL/eLQje5vE+J19PphcjDb61rGCRpCCIK6tbrhUcvt6fXkH4gKyxt0wKfsnDejV7yDHT&#10;9sI7GvehFjGEfYYKmhBcJqWvGjLoE+uII3e2g8EQ4VBLPeAlhptePqfpizTYcmxo0FHRUNXtf4yC&#10;TzyWYZy6quzcWX8bdyqWf1ulHufT5g1EoCncxTf3h47z0wX8PxMvkK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k2r8MAAADcAAAADwAAAAAAAAAAAAAAAACYAgAAZHJzL2Rv&#10;d25yZXYueG1sUEsFBgAAAAAEAAQA9QAAAIgDAAAAAA==&#10;" filled="f" stroked="f" strokeweight=".5pt">
                    <v:textbox style="mso-fit-shape-to-text:t">
                      <w:txbxContent>
                        <w:p w14:paraId="32D1F4F5" w14:textId="77777777" w:rsidR="00621340" w:rsidRDefault="00621340" w:rsidP="00621340">
                          <w:pPr>
                            <w:pStyle w:val="afb"/>
                            <w:spacing w:before="0" w:beforeAutospacing="0" w:after="0" w:afterAutospacing="0"/>
                          </w:pPr>
                          <w:r>
                            <w:rPr>
                              <w:rFonts w:ascii="Times New Roman" w:eastAsiaTheme="minorEastAsia" w:hAnsi="Times New Roman" w:cs="Times New Roman"/>
                              <w:color w:val="000000" w:themeColor="text1"/>
                              <w:kern w:val="24"/>
                              <w:sz w:val="20"/>
                              <w:szCs w:val="20"/>
                            </w:rPr>
                            <w:t>DL control</w:t>
                          </w:r>
                        </w:p>
                      </w:txbxContent>
                    </v:textbox>
                  </v:shape>
                  <v:rect id="矩形 102" o:spid="_x0000_s1033" style="position:absolute;left:34094;top:1720;width:1052;height:1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j5TL8A&#10;AADcAAAADwAAAGRycy9kb3ducmV2LnhtbERPzYrCMBC+C75DGGFvmuphla5RRBBUUND6AEMz2xab&#10;SU2irW9vBMHbfHy/M192phYPcr6yrGA8SkAQ51ZXXCi4ZJvhDIQPyBpry6TgSR6Wi35vjqm2LZ/o&#10;cQ6FiCHsU1RQhtCkUvq8JIN+ZBviyP1bZzBE6AqpHbYx3NRykiS/0mDFsaHEhtYl5dfz3SiQW7dr&#10;Vm3tpsf9bpxfN4dbVmilfgbd6g9EoC58xR/3Vsf5yQTez8QL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PlMvwAAANwAAAAPAAAAAAAAAAAAAAAAAJgCAABkcnMvZG93bnJl&#10;di54bWxQSwUGAAAAAAQABAD1AAAAhAMAAAAA&#10;" fillcolor="#7030a0" strokecolor="black [3213]" strokeweight=".5pt"/>
                  <v:shape id="文本框 20" o:spid="_x0000_s1034" type="#_x0000_t202" style="position:absolute;left:35146;top:4270;width:8322;height:246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cNQ8MA&#10;AADcAAAADwAAAGRycy9kb3ducmV2LnhtbERPTWvCQBC9F/wPywi91Y0NlBJdgwQUQTw0LfU6Zsck&#10;JDu7ZLcx9dd3C4Xe5vE+Z51PphcjDb61rGC5SEAQV1a3XCv4eN89vYLwAVljb5kUfJOHfDN7WGOm&#10;7Y3faCxDLWII+wwVNCG4TEpfNWTQL6wjjtzVDgZDhEMt9YC3GG56+ZwkL9Jgy7GhQUdFQ1VXfhkF&#10;J/zch3Hqqn3nrvps3KVI70elHufTdgUi0BT+xX/ug47zkxR+n4kXy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cNQ8MAAADcAAAADwAAAAAAAAAAAAAAAACYAgAAZHJzL2Rv&#10;d25yZXYueG1sUEsFBgAAAAAEAAQA9QAAAIgDAAAAAA==&#10;" filled="f" stroked="f" strokeweight=".5pt">
                    <v:textbox style="mso-fit-shape-to-text:t">
                      <w:txbxContent>
                        <w:p w14:paraId="3BAF203D" w14:textId="77777777" w:rsidR="00621340" w:rsidRDefault="00621340" w:rsidP="00621340">
                          <w:pPr>
                            <w:pStyle w:val="afb"/>
                            <w:spacing w:before="0" w:beforeAutospacing="0" w:after="0" w:afterAutospacing="0"/>
                          </w:pPr>
                          <w:r>
                            <w:rPr>
                              <w:rFonts w:ascii="Times New Roman" w:eastAsiaTheme="minorEastAsia" w:hAnsi="Times New Roman" w:cs="Times New Roman"/>
                              <w:color w:val="000000" w:themeColor="text1"/>
                              <w:kern w:val="24"/>
                              <w:sz w:val="20"/>
                              <w:szCs w:val="20"/>
                            </w:rPr>
                            <w:t>GC-PDCCH</w:t>
                          </w:r>
                        </w:p>
                      </w:txbxContent>
                    </v:textbox>
                  </v:shape>
                  <v:rect id="矩形 104" o:spid="_x0000_s1035" style="position:absolute;left:34094;top:4680;width:1052;height:17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2sQMEA&#10;AADcAAAADwAAAGRycy9kb3ducmV2LnhtbERPS4vCMBC+C/sfwix409QHItUo7rLLqrdqwevQjG1p&#10;MylNtN1/bwTB23x8z1lve1OLO7WutKxgMo5AEGdWl5wrSM+/oyUI55E11pZJwT852G4+BmuMte04&#10;ofvJ5yKEsItRQeF9E0vpsoIMurFtiAN3ta1BH2CbS91iF8JNLadRtJAGSw4NBTb0XVBWnW5GwTGt&#10;uvOlculk9zVN9oe/i/u5zZQafva7FQhPvX+LX+69DvOjOTyfCRfIz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rEDBAAAA3AAAAA8AAAAAAAAAAAAAAAAAmAIAAGRycy9kb3du&#10;cmV2LnhtbFBLBQYAAAAABAAEAPUAAACGAwAAAAA=&#10;" fillcolor="#f79646 [3209]" strokecolor="black [3213]" strokeweight=".5pt"/>
                  <v:shape id="文本框 26" o:spid="_x0000_s1036" type="#_x0000_t202" style="position:absolute;left:48011;top:1321;width:7521;height:24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wrMIA&#10;AADcAAAADwAAAGRycy9kb3ducmV2LnhtbERPTWvCQBC9C/6HZYTezMaKIqmrFEERioeq2Os0OyYh&#10;2dklu41pf31XELzN433Oct2bRnTU+sqygkmSgiDOra64UHA+bccLED4ga2wsk4Jf8rBeDQdLzLS9&#10;8Sd1x1CIGMI+QwVlCC6T0uclGfSJdcSRu9rWYIiwLaRu8RbDTSNf03QuDVYcG0p0tCkpr48/RsEB&#10;L7vQ9XW+q91Vfxn3vZn+fSj1Murf30AE6sNT/HDvdZyfzuD+TLx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8jCswgAAANwAAAAPAAAAAAAAAAAAAAAAAJgCAABkcnMvZG93&#10;bnJldi54bWxQSwUGAAAAAAQABAD1AAAAhwMAAAAA&#10;" filled="f" stroked="f" strokeweight=".5pt">
                    <v:textbox style="mso-fit-shape-to-text:t">
                      <w:txbxContent>
                        <w:p w14:paraId="487497B4" w14:textId="77777777" w:rsidR="00621340" w:rsidRDefault="00621340" w:rsidP="00621340">
                          <w:pPr>
                            <w:pStyle w:val="afb"/>
                            <w:spacing w:before="0" w:beforeAutospacing="0" w:after="0" w:afterAutospacing="0"/>
                          </w:pPr>
                          <w:r>
                            <w:rPr>
                              <w:rFonts w:ascii="Times New Roman" w:eastAsiaTheme="minorEastAsia" w:hAnsi="Times New Roman" w:cs="Times New Roman"/>
                              <w:color w:val="000000" w:themeColor="text1"/>
                              <w:kern w:val="24"/>
                              <w:sz w:val="20"/>
                              <w:szCs w:val="20"/>
                            </w:rPr>
                            <w:t>UL control</w:t>
                          </w:r>
                        </w:p>
                      </w:txbxContent>
                    </v:textbox>
                  </v:shape>
                  <v:rect id="矩形 106" o:spid="_x0000_s1037" style="position:absolute;left:46960;top:1720;width:1051;height:1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u3/MEA&#10;AADcAAAADwAAAGRycy9kb3ducmV2LnhtbERPTYvCMBC9L/gfwgje1tQ96FKNouKi7kGxrfehGdti&#10;MylN1PrvzYKwt3m8z5ktOlOLO7WusqxgNIxAEOdWV1woyNKfz28QziNrrC2Tgic5WMx7HzOMtX3w&#10;ie6JL0QIYRejgtL7JpbS5SUZdEPbEAfuYluDPsC2kLrFRwg3tfyKorE0WHFoKLGhdUn5NbkZBYet&#10;rNFnWbo5F5PJb7VfHW/JSqlBv1tOQXjq/L/47d7pMD8aw98z4QI5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bt/zBAAAA3AAAAA8AAAAAAAAAAAAAAAAAmAIAAGRycy9kb3du&#10;cmV2LnhtbFBLBQYAAAAABAAEAPUAAACGAwAAAAA=&#10;" fillcolor="red" strokecolor="black [3213]" strokeweight=".5pt"/>
                  <v:shape id="文本框 28" o:spid="_x0000_s1038" type="#_x0000_t202" style="position:absolute;left:48011;top:4270;width:8098;height:246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wLQMIA&#10;AADcAAAADwAAAGRycy9kb3ducmV2LnhtbERPTWvCQBC9C/6HZYTezMYKKqmrFEERioeq2Os0OyYh&#10;2dklu41pf31XELzN433Oct2bRnTU+sqygkmSgiDOra64UHA+bccLED4ga2wsk4Jf8rBeDQdLzLS9&#10;8Sd1x1CIGMI+QwVlCC6T0uclGfSJdcSRu9rWYIiwLaRu8RbDTSNf03QmDVYcG0p0tCkpr48/RsEB&#10;L7vQ9XW+q91Vfxn3vZn+fSj1Murf30AE6sNT/HDvdZyfzuH+TLx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bAtAwgAAANwAAAAPAAAAAAAAAAAAAAAAAJgCAABkcnMvZG93&#10;bnJldi54bWxQSwUGAAAAAAQABAD1AAAAhwMAAAAA&#10;" filled="f" stroked="f" strokeweight=".5pt">
                    <v:textbox style="mso-fit-shape-to-text:t">
                      <w:txbxContent>
                        <w:p w14:paraId="3BECC289" w14:textId="77777777" w:rsidR="00621340" w:rsidRDefault="00621340" w:rsidP="00621340">
                          <w:pPr>
                            <w:pStyle w:val="afb"/>
                            <w:spacing w:before="0" w:beforeAutospacing="0" w:after="0" w:afterAutospacing="0"/>
                          </w:pPr>
                          <w:r>
                            <w:rPr>
                              <w:rFonts w:ascii="Times New Roman" w:eastAsiaTheme="minorEastAsia" w:hAnsi="Times New Roman" w:cs="Times New Roman"/>
                              <w:color w:val="000000" w:themeColor="text1"/>
                              <w:kern w:val="24"/>
                              <w:sz w:val="20"/>
                              <w:szCs w:val="20"/>
                            </w:rPr>
                            <w:t>DL/UL data</w:t>
                          </w:r>
                        </w:p>
                      </w:txbxContent>
                    </v:textbox>
                  </v:shape>
                  <v:rect id="矩形 108" o:spid="_x0000_s1039" style="position:absolute;left:46960;top:4680;width:1051;height:17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MVg8QA&#10;AADcAAAADwAAAGRycy9kb3ducmV2LnhtbESPQUvDQBCF70L/wzIFb3ZXD6Jpt0UCBdGD2paeh+yY&#10;xGZnQnabRn+9cxC8zfDevPfNajPFzow0pFbYw+3CgSGuJLRcezjstzcPYFJGDtgJk4dvSrBZz65W&#10;WAS58AeNu1wbDeFUoIcm576wNlUNRUwL6YlV+5QhYtZ1qG0Y8KLhsbN3zt3biC1rQ4M9lQ1Vp905&#10;evg58un9a3x7fTlIuc3uUc62FO+v59PTEkymKf+b/66fg+I7pdVndAK7/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zFYPEAAAA3AAAAA8AAAAAAAAAAAAAAAAAmAIAAGRycy9k&#10;b3ducmV2LnhtbFBLBQYAAAAABAAEAPUAAACJAwAAAAA=&#10;" fillcolor="#4bacc6 [3208]" strokecolor="black [3213]" strokeweight=".5pt">
                    <v:fill r:id="rId9" o:title="" color2="white [3212]" type="pattern"/>
                  </v:rect>
                </v:group>
                <v:shape id="任意多边形 109" o:spid="_x0000_s1040" style="position:absolute;left:7145;width:11202;height:2159;visibility:visible;mso-wrap-style:square;v-text-anchor:middle" coordsize="1158240,3733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bkDsMA&#10;AADcAAAADwAAAGRycy9kb3ducmV2LnhtbERPTWvCQBC9F/wPywjedKNgtdFVRBC0QaGxPfQ2ZMck&#10;mp0N2VXjv3eFQm/zeJ8zX7amEjdqXGlZwXAQgSDOrC45V/B93PSnIJxH1lhZJgUPcrBcdN7mGGt7&#10;5y+6pT4XIYRdjAoK7+tYSpcVZNANbE0cuJNtDPoAm1zqBu8h3FRyFEXv0mDJoaHAmtYFZZf0ahSM&#10;PR4OSfI476pUTta/++Rz8zNRqtdtVzMQnlr/L/5zb3WYH33A65lwgV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0bkDsMAAADcAAAADwAAAAAAAAAAAAAAAACYAgAAZHJzL2Rv&#10;d25yZXYueG1sUEsFBgAAAAAEAAQA9QAAAIgDAAAAAA==&#10;" path="m,373380c219710,186690,439420,,632460,v193040,,525780,373380,525780,373380l1158240,373380e" filled="f" strokecolor="#7030a0" strokeweight=".5pt">
                  <v:stroke endarrow="classic" endarrowwidth="narrow" endarrowlength="long"/>
                  <v:path arrowok="t" o:connecttype="custom" o:connectlocs="0,215981;611655,0;1120140,215981;1120140,215981" o:connectangles="0,0,0,0"/>
                </v:shape>
                <v:shape id="任意多边形 110" o:spid="_x0000_s1041" style="position:absolute;left:6155;top:4622;width:12192;height:2749;visibility:visible;mso-wrap-style:square;v-text-anchor:middle" coordsize="1219200,2995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g1R8QA&#10;AADcAAAADwAAAGRycy9kb3ducmV2LnhtbESPT2vCQBDF7wW/wzKF3urGIiqpqxRB8GSIil6H7OQP&#10;zc6G7DZJv33nUPA2w3vz3m+2+8m1aqA+NJ4NLOYJKOLC24YrA7fr8X0DKkRki61nMvBLAfa72csW&#10;U+tHzmm4xEpJCIcUDdQxdqnWoajJYZj7jli00vcOo6x9pW2Po4S7Vn8kyUo7bFgaauzoUFPxfflx&#10;Bg6PvCpCNmbnfCwHn62X5T0sjXl7nb4+QUWa4tP8f32ygr8QfHlGJt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oNUfEAAAA3AAAAA8AAAAAAAAAAAAAAAAAmAIAAGRycy9k&#10;b3ducmV2LnhtbFBLBQYAAAAABAAEAPUAAACJAwAAAAA=&#10;" path="m,c248920,139065,497840,278130,701040,297180v203200,19050,360680,-81915,518160,-182880e" filled="f" strokecolor="#f79646 [3209]" strokeweight=".5pt">
                  <v:stroke endarrow="classic" endarrowwidth="narrow" endarrowlength="long"/>
                  <v:path arrowok="t" o:connecttype="custom" o:connectlocs="0,0;701040,272782;1219200,104916" o:connectangles="0,0,0"/>
                </v:shape>
                <v:rect id="矩形 111" o:spid="_x0000_s1042" style="position:absolute;left:9051;top:9945;width:19448;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qw8IA&#10;AADcAAAADwAAAGRycy9kb3ducmV2LnhtbERPS2vCQBC+C/6HZQq96SY9lBpdpQQEaQ/1hechO01S&#10;szMhu8a0v94tCN7m43vOYjW4RvXU+VrYQDpNQBEXYmsuDRwP68kbKB+QLTbCZOCXPKyW49ECMytX&#10;3lG/D6WKIewzNFCF0GZa+6Iih34qLXHkvqVzGCLsSm07vMZw1+iXJHnVDmuODRW2lFdUnPcXZ+Dv&#10;xOftT//1+XGUfB2SmVx0LsY8Pw3vc1CBhvAQ390bG+enKfw/Ey/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0CrDwgAAANwAAAAPAAAAAAAAAAAAAAAAAJgCAABkcnMvZG93&#10;bnJldi54bWxQSwUGAAAAAAQABAD1AAAAhwMAAAAA&#10;" fillcolor="#4bacc6 [3208]" strokecolor="black [3213]" strokeweight=".5pt">
                  <v:fill r:id="rId9" o:title="" color2="white [3212]" type="pattern"/>
                </v:rect>
                <v:rect id="矩形 112" o:spid="_x0000_s1043" style="position:absolute;left:5776;top:9945;width:3275;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FvkcEA&#10;AADcAAAADwAAAGRycy9kb3ducmV2LnhtbERP24rCMBB9F/Yfwgj7pml9WKVrLCIIKih4+YChmW1L&#10;m0k3ibb79xtB8G0O5zrLfDCteJDztWUF6TQBQVxYXXOp4HbdThYgfEDW2FomBX/kIV99jJaYadvz&#10;mR6XUIoYwj5DBVUIXSalLyoy6Ke2I47cj3UGQ4SulNphH8NNK2dJ8iUN1hwbKuxoU1HRXO5Ggdy5&#10;fbfuWzc/HfZp0WyPv9dSK/U5HtbfIAIN4S1+uXc6zk9n8HwmXi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hb5HBAAAA3AAAAA8AAAAAAAAAAAAAAAAAmAIAAGRycy9kb3du&#10;cmV2LnhtbFBLBQYAAAAABAAEAPUAAACGAwAAAAA=&#10;" fillcolor="#7030a0" strokecolor="black [3213]" strokeweight=".5pt"/>
                <v:rect id="矩形 113" o:spid="_x0000_s1044" style="position:absolute;left:28499;top:9945;width:3275;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WCucMA&#10;AADcAAAADwAAAGRycy9kb3ducmV2LnhtbERPS2vCQBC+F/oflin0VjdaqCW6SiOK2oPFGO9DdkxC&#10;s7Mhu3n037uFQm/z8T1nuR5NLXpqXWVZwXQSgSDOra64UJBddi/vIJxH1lhbJgU/5GC9enxYYqzt&#10;wGfqU1+IEMIuRgWl900spctLMugmtiEO3M22Bn2AbSF1i0MIN7WcRdGbNFhxaCixoU1J+XfaGQWn&#10;vazRZ9lley3m88/qmHx1aaLU89P4sQDhafT/4j/3QYf501f4fSZc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WCucMAAADcAAAADwAAAAAAAAAAAAAAAACYAgAAZHJzL2Rv&#10;d25yZXYueG1sUEsFBgAAAAAEAAQA9QAAAIgDAAAAAA==&#10;" fillcolor="red" strokecolor="black [3213]" strokeweight=".5pt"/>
                <v:shape id="任意多边形 114" o:spid="_x0000_s1045" style="position:absolute;left:7275;top:7728;width:37179;height:2064;visibility:visible;mso-wrap-style:square;v-text-anchor:middle" coordsize="1158240,3733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7dTcQA&#10;AADcAAAADwAAAGRycy9kb3ducmV2LnhtbERPTWvCQBC9C/0PyxR6M5uUVkvqKhIQ2gYFUz30NmTH&#10;JJqdDdmtxn/fLQje5vE+Z7YYTCvO1LvGsoIkikEQl1Y3XCnYfa/GbyCcR9bYWiYFV3KwmD+MZphq&#10;e+EtnQtfiRDCLkUFtfddKqUrazLoItsRB+5ge4M+wL6SusdLCDetfI7jiTTYcGiosaOspvJU/BoF&#10;rx43mzy/Hj/bQk6zn3X+tdpPlXp6HJbvIDwN/i6+uT90mJ+8wP8z4QI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e3U3EAAAA3AAAAA8AAAAAAAAAAAAAAAAAmAIAAGRycy9k&#10;b3ducmV2LnhtbFBLBQYAAAAABAAEAPUAAACJAwAAAAA=&#10;" path="m,373380c219710,186690,439420,,632460,v193040,,525780,373380,525780,373380l1158240,373380e" filled="f" strokecolor="#7030a0" strokeweight=".5pt">
                  <v:stroke endarrow="classic" endarrowwidth="narrow" endarrowlength="long"/>
                  <v:path arrowok="t" o:connecttype="custom" o:connectlocs="0,206393;2030151,0;3717867,206393;3717867,206393" o:connectangles="0,0,0,0"/>
                </v:shape>
                <v:rect id="矩形 115" o:spid="_x0000_s1046" style="position:absolute;left:35028;top:9945;width:19448;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sswMIA&#10;AADcAAAADwAAAGRycy9kb3ducmV2LnhtbERPTWvCQBC9F/wPywje6kahpUZXkYAg9dDWiuchOybR&#10;7EzIrjH667uFQm/zeJ+zWPWuVh21vhI2MBknoIhzsRUXBg7fm+c3UD4gW6yFycCdPKyWg6cFplZu&#10;/EXdPhQqhrBP0UAZQpNq7fOSHPqxNMSRO0nrMETYFtq2eIvhrtbTJHnVDiuODSU2lJWUX/ZXZ+Bx&#10;5MvnufvYvR8k24RkJlediTGjYb+egwrUh3/xn3tr4/zJC/w+Ey/Qy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yzAwgAAANwAAAAPAAAAAAAAAAAAAAAAAJgCAABkcnMvZG93&#10;bnJldi54bWxQSwUGAAAAAAQABAD1AAAAhwMAAAAA&#10;" fillcolor="#4bacc6 [3208]" strokecolor="black [3213]" strokeweight=".5pt">
                  <v:fill r:id="rId9" o:title="" color2="white [3212]" type="pattern"/>
                </v:rect>
                <v:rect id="矩形 116" o:spid="_x0000_s1047" style="position:absolute;left:31753;top:9945;width:3275;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ppksIA&#10;AADcAAAADwAAAGRycy9kb3ducmV2LnhtbERPzWrCQBC+F3yHZQRvdZMe0hJdgwiCCi1UfYAhOyYh&#10;2dm4u03i27uFQm/z8f3OuphMJwZyvrGsIF0mIIhLqxuuFFwv+9cPED4ga+wsk4IHeSg2s5c15tqO&#10;/E3DOVQihrDPUUEdQp9L6cuaDPql7Ykjd7POYIjQVVI7HGO46eRbkmTSYMOxocaedjWV7fnHKJAH&#10;d+y3Y+fev07HtGz3n/dLpZVazKftCkSgKfyL/9wHHeenGfw+Ey+Qm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GmmSwgAAANwAAAAPAAAAAAAAAAAAAAAAAJgCAABkcnMvZG93&#10;bnJldi54bWxQSwUGAAAAAAQABAD1AAAAhwMAAAAA&#10;" fillcolor="#7030a0" strokecolor="black [3213]" strokeweight=".5pt"/>
                <v:rect id="矩形 117" o:spid="_x0000_s1048" style="position:absolute;left:54476;top:9945;width:3276;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6EusMA&#10;AADcAAAADwAAAGRycy9kb3ducmV2LnhtbERPTWvCQBC9F/wPywi9NZv00JToKioVbQ8tTeJ9yI5J&#10;MDsbshuN/75bKPQ2j/c5y/VkOnGlwbWWFSRRDIK4srrlWkFZ7J9eQTiPrLGzTAru5GC9mj0sMdP2&#10;xt90zX0tQgi7DBU03veZlK5qyKCLbE8cuLMdDPoAh1rqAW8h3HTyOY5fpMGWQ0ODPe0aqi75aBR8&#10;HmSHviyLt1Odph/t+/ZrzLdKPc6nzQKEp8n/i//cRx3mJyn8PhMu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6EusMAAADcAAAADwAAAAAAAAAAAAAAAACYAgAAZHJzL2Rv&#10;d25yZXYueG1sUEsFBgAAAAAEAAQA9QAAAIgDAAAAAA==&#10;" fillcolor="red" strokecolor="black [3213]" strokeweight=".5pt"/>
                <v:rect id="矩形 118" o:spid="_x0000_s1049" style="position:absolute;left:31753;top:10783;width:1112;height:15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kwmMQA&#10;AADcAAAADwAAAGRycy9kb3ducmV2LnhtbESPQWvCQBCF74X+h2UKvdVNLBSJrqKlpdabGvA6ZMck&#10;JDsbsquJ/945CN5meG/e+2axGl2rrtSH2rOBdJKAIi68rbk0kB9/P2agQkS22HomAzcKsFq+viww&#10;s37gPV0PsVQSwiFDA1WMXaZ1KCpyGCa+Ixbt7HuHUda+1LbHQcJdq6dJ8qUd1iwNFXb0XVHRHC7O&#10;wC5vhuOpCXm63kz32/+/U/i5fBrz/jau56AijfFpflxvreCnQivPyAR6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5MJjEAAAA3AAAAA8AAAAAAAAAAAAAAAAAmAIAAGRycy9k&#10;b3ducmV2LnhtbFBLBQYAAAAABAAEAPUAAACJAwAAAAA=&#10;" fillcolor="#f79646 [3209]" strokecolor="black [3213]" strokeweight=".5pt"/>
                <v:shape id="任意多边形 119" o:spid="_x0000_s1050" style="position:absolute;left:32262;top:12350;width:12192;height:2750;visibility:visible;mso-wrap-style:square;v-text-anchor:middle" coordsize="1219200,2995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Kc2sIA&#10;AADcAAAADwAAAGRycy9kb3ducmV2LnhtbERPS0vDQBC+F/wPywje2k0lVE27DRIoeGpIFL0O2cmD&#10;ZmdDdpuk/74rCN7m43vOIV1MLyYaXWdZwXYTgSCurO64UfD1eVq/gnAeWWNvmRTcyEF6fFgdMNF2&#10;5oKm0jcihLBLUEHr/ZBI6aqWDLqNHYgDV9vRoA9wbKQecQ7hppfPUbSTBjsODS0OlLVUXcqrUZD9&#10;FE3l8jk/F3M92fwlrr9drNTT4/K+B+Fp8f/iP/eHDvO3b/D7TLhAH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EpzawgAAANwAAAAPAAAAAAAAAAAAAAAAAJgCAABkcnMvZG93&#10;bnJldi54bWxQSwUGAAAAAAQABAD1AAAAhwMAAAAA&#10;" path="m,c248920,139065,497840,278130,701040,297180v203200,19050,360680,-81915,518160,-182880e" filled="f" strokecolor="#f79646 [3209]" strokeweight=".5pt">
                  <v:stroke endarrow="classic" endarrowwidth="narrow" endarrowlength="long"/>
                  <v:path arrowok="t" o:connecttype="custom" o:connectlocs="0,0;701040,272782;1219200,104916" o:connectangles="0,0,0"/>
                </v:shape>
                <v:rect id="矩形 120" o:spid="_x0000_s1051" style="position:absolute;left:9051;top:18140;width:19448;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BF5cUA&#10;AADcAAAADwAAAGRycy9kb3ducmV2LnhtbESPQWvCQBCF74X+h2UKvdVNPZQaXUUCQmkPbVU8D9kx&#10;iWZnQnaNaX9951DwNsN78943i9UYWjNQHxthB8+TDAxxKb7hysF+t3l6BRMTssdWmBz8UITV8v5u&#10;gbmXK3/TsE2V0RCOOTqoU+pya2NZU8A4kY5YtaP0AZOufWV9j1cND62dZtmLDdiwNtTYUVFTed5e&#10;goPfA5+/TsPnx/teik3KZnKxhTj3+DCu52ASjelm/r9+84o/VXx9Riew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8EXlxQAAANwAAAAPAAAAAAAAAAAAAAAAAJgCAABkcnMv&#10;ZG93bnJldi54bWxQSwUGAAAAAAQABAD1AAAAigMAAAAA&#10;" fillcolor="#4bacc6 [3208]" strokecolor="black [3213]" strokeweight=".5pt">
                  <v:fill r:id="rId9" o:title="" color2="white [3212]" type="pattern"/>
                </v:rect>
                <v:rect id="矩形 121" o:spid="_x0000_s1052" style="position:absolute;left:5776;top:18140;width:3275;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7W8EA&#10;AADcAAAADwAAAGRycy9kb3ducmV2LnhtbERP24rCMBB9F/Yfwgj7pml9WKVrLCIIKih4+YChmW1L&#10;m0k3ibb79xtB8G0O5zrLfDCteJDztWUF6TQBQVxYXXOp4HbdThYgfEDW2FomBX/kIV99jJaYadvz&#10;mR6XUIoYwj5DBVUIXSalLyoy6Ke2I47cj3UGQ4SulNphH8NNK2dJ8iUN1hwbKuxoU1HRXO5Ggdy5&#10;fbfuWzc/HfZp0WyPv9dSK/U5HtbfIAIN4S1+uXc6zp+l8HwmXi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fO1vBAAAA3AAAAA8AAAAAAAAAAAAAAAAAmAIAAGRycy9kb3du&#10;cmV2LnhtbFBLBQYAAAAABAAEAPUAAACGAwAAAAA=&#10;" fillcolor="#7030a0" strokecolor="black [3213]" strokeweight=".5pt"/>
                <v:rect id="矩形 122" o:spid="_x0000_s1053" style="position:absolute;left:28499;top:18140;width:3275;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Xtn8EA&#10;AADcAAAADwAAAGRycy9kb3ducmV2LnhtbERPS4vCMBC+C/6HMIK3NbUHXbpGWUXxcXDZ2r0PzWxb&#10;bCaliVr/vREEb/PxPWe26EwtrtS6yrKC8SgCQZxbXXGhIDttPj5BOI+ssbZMCu7kYDHv92aYaHvj&#10;X7qmvhAhhF2CCkrvm0RKl5dk0I1sQxy4f9sa9AG2hdQt3kK4qWUcRRNpsOLQUGJDq5Lyc3oxCo5b&#10;WaPPstP6r5hOD9V++XNJl0oNB933FwhPnX+LX+6dDvPjGJ7PhAv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gV7Z/BAAAA3AAAAA8AAAAAAAAAAAAAAAAAmAIAAGRycy9kb3du&#10;cmV2LnhtbFBLBQYAAAAABAAEAPUAAACGAwAAAAA=&#10;" fillcolor="red" strokecolor="black [3213]" strokeweight=".5pt"/>
                <v:rect id="矩形 123" o:spid="_x0000_s1054" style="position:absolute;left:5776;top:18978;width:1112;height:15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oVMAA&#10;AADcAAAADwAAAGRycy9kb3ducmV2LnhtbERPTYvCMBC9C/6HMII3Ta2wLNUoKi6r3tSC16EZ29Jm&#10;Uppo6783C8Le5vE+Z7nuTS2e1LrSsoLZNAJBnFldcq4gvf5MvkE4j6yxtkwKXuRgvRoOlpho2/GZ&#10;nhefixDCLkEFhfdNIqXLCjLoprYhDtzdtgZ9gG0udYtdCDe1jKPoSxosOTQU2NCuoKy6PIyCU1p1&#10;11vl0tlmG58Px9+b2z/mSo1H/WYBwlPv/8Uf90GH+fEc/p4JF8jV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FoVMAAAADcAAAADwAAAAAAAAAAAAAAAACYAgAAZHJzL2Rvd25y&#10;ZXYueG1sUEsFBgAAAAAEAAQA9QAAAIUDAAAAAA==&#10;" fillcolor="#f79646 [3209]" strokecolor="black [3213]" strokeweight=".5pt"/>
                <v:rect id="矩形 124" o:spid="_x0000_s1055" style="position:absolute;left:35028;top:18140;width:19448;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tD5sIA&#10;AADcAAAADwAAAGRycy9kb3ducmV2LnhtbERPTWvCQBC9F/wPywi91Y0ixaauIgFB7KFVQ89DdppE&#10;szMhu8a0v75bKHibx/uc5Xpwjeqp87WwgekkAUVciK25NJCftk8LUD4gW2yEycA3eVivRg9LTK3c&#10;+ED9MZQqhrBP0UAVQptq7YuKHPqJtMSR+5LOYYiwK7Xt8BbDXaNnSfKsHdYcGypsKauouByvzsDP&#10;J18+zv372z6XbBuSF7nqTIx5HA+bV1CBhnAX/7t3Ns6fzeHvmXiBX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y0PmwgAAANwAAAAPAAAAAAAAAAAAAAAAAJgCAABkcnMvZG93&#10;bnJldi54bWxQSwUGAAAAAAQABAD1AAAAhwMAAAAA&#10;" fillcolor="#4bacc6 [3208]" strokecolor="black [3213]" strokeweight=".5pt">
                  <v:fill r:id="rId9" o:title="" color2="white [3212]" type="pattern"/>
                </v:rect>
                <v:rect id="矩形 125" o:spid="_x0000_s1056" style="position:absolute;left:31753;top:18140;width:3275;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Q9WMIA&#10;AADcAAAADwAAAGRycy9kb3ducmV2LnhtbERP3WrCMBS+H/gO4QjezVRhblRjKYJgBwrTPcChObbF&#10;5qQmWVvffhkMvDsf3+/ZZKNpRU/ON5YVLOYJCOLS6oYrBd+X/esHCB+QNbaWScGDPGTbycsGU20H&#10;/qL+HCoRQ9inqKAOoUul9GVNBv3cdsSRu1pnMEToKqkdDjHctHKZJCtpsOHYUGNHu5rK2/nHKJAH&#10;V3T50Lr302exKG/74/1SaaVm0zFfgwg0hqf4333Qcf7yDf6eiRfI7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D1YwgAAANwAAAAPAAAAAAAAAAAAAAAAAJgCAABkcnMvZG93&#10;bnJldi54bWxQSwUGAAAAAAQABAD1AAAAhwMAAAAA&#10;" fillcolor="#7030a0" strokecolor="black [3213]" strokeweight=".5pt"/>
                <v:rect id="矩形 126" o:spid="_x0000_s1057" style="position:absolute;left:54476;top:18140;width:3276;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7rnMMA&#10;AADcAAAADwAAAGRycy9kb3ducmV2LnhtbERPS2vCQBC+F/oflhF6qxtz0BLdBFNa+jgoJvE+ZMck&#10;mJ0N2VXTf98tCL3Nx/ecTTaZXlxpdJ1lBYt5BIK4trrjRkFVvj+/gHAeWWNvmRT8kIMsfXzYYKLt&#10;jQ90LXwjQgi7BBW03g+JlK5uyaCb24E4cCc7GvQBjo3UI95CuOllHEVLabDj0NDiQK8t1efiYhTs&#10;PmSPvqrKt2OzWn13X/n+UuRKPc2m7RqEp8n/i+/uTx3mx0v4eyZcIN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7rnMMAAADcAAAADwAAAAAAAAAAAAAAAACYAgAAZHJzL2Rv&#10;d25yZXYueG1sUEsFBgAAAAAEAAQA9QAAAIgDAAAAAA==&#10;" fillcolor="red" strokecolor="black [3213]" strokeweight=".5pt"/>
                <v:shape id="任意多边形 127" o:spid="_x0000_s1058" style="position:absolute;left:6285;top:20545;width:38169;height:2749;visibility:visible;mso-wrap-style:square;v-text-anchor:middle" coordsize="1219200,2995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1njsEA&#10;AADcAAAADwAAAGRycy9kb3ducmV2LnhtbERPS2uDQBC+B/oflin0FteIJMW6hhAo9FQxDel1cMcH&#10;dWfF3ar9991CoLf5+J6TH1cziJkm11tWsItiEMS11T23Cq4fr9tnEM4jaxwsk4IfcnAsHjY5Ztou&#10;XNF88a0IIewyVNB5P2ZSurojgy6yI3HgGjsZ9AFOrdQTLiHcDDKJ47002HNo6HCkc0f11+XbKDh/&#10;Vm3tyqV8r5ZmtuUhbW4uVerpcT29gPC0+n/x3f2mw/zkAH/PhAtk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tZ47BAAAA3AAAAA8AAAAAAAAAAAAAAAAAmAIAAGRycy9kb3du&#10;cmV2LnhtbFBLBQYAAAAABAAEAPUAAACGAwAAAAA=&#10;" path="m,c248920,139065,497840,278130,701040,297180v203200,19050,360680,-81915,518160,-182880e" filled="f" strokecolor="#f79646 [3209]" strokeweight=".5pt">
                  <v:stroke endarrow="classic" endarrowwidth="narrow" endarrowlength="long"/>
                  <v:path arrowok="t" o:connecttype="custom" o:connectlocs="0,0;2194733,272783;3816927,104917" o:connectangles="0,0,0"/>
                </v:shape>
                <v:rect id="矩形 128" o:spid="_x0000_s1059" style="position:absolute;left:9020;top:26340;width:19448;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ZJ48UA&#10;AADcAAAADwAAAGRycy9kb3ducmV2LnhtbESPQWvCQBCF74X+h2UKvdVNPZQaXUUCQmkPbVU8D9kx&#10;iWZnQnaNaX9951DwNsN78943i9UYWjNQHxthB8+TDAxxKb7hysF+t3l6BRMTssdWmBz8UITV8v5u&#10;gbmXK3/TsE2V0RCOOTqoU+pya2NZU8A4kY5YtaP0AZOufWV9j1cND62dZtmLDdiwNtTYUVFTed5e&#10;goPfA5+/TsPnx/teik3KZnKxhTj3+DCu52ASjelm/r9+84o/VVp9Riew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hknjxQAAANwAAAAPAAAAAAAAAAAAAAAAAJgCAABkcnMv&#10;ZG93bnJldi54bWxQSwUGAAAAAAQABAD1AAAAigMAAAAA&#10;" fillcolor="#4bacc6 [3208]" strokecolor="black [3213]" strokeweight=".5pt">
                  <v:fill r:id="rId9" o:title="" color2="white [3212]" type="pattern"/>
                </v:rect>
                <v:rect id="矩形 129" o:spid="_x0000_s1060" style="position:absolute;left:5745;top:26340;width:3275;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XcIA&#10;AADcAAAADwAAAGRycy9kb3ducmV2LnhtbERPzWrCQBC+F3yHZQRvdaOH2kbXEATBFBSqfYAhOybB&#10;7Gzc3Sbx7buFgrf5+H5nk42mFT0531hWsJgnIIhLqxuuFHxf9q/vIHxA1thaJgUP8pBtJy8bTLUd&#10;+Iv6c6hEDGGfooI6hC6V0pc1GfRz2xFH7mqdwRChq6R2OMRw08plkrxJgw3Hhho72tVU3s4/RoE8&#10;uKLLh9atTp/Forztj/dLpZWaTcd8DSLQGJ7if/dBx/nLD/h7Jl4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TddwgAAANwAAAAPAAAAAAAAAAAAAAAAAJgCAABkcnMvZG93&#10;bnJldi54bWxQSwUGAAAAAAQABAD1AAAAhwMAAAAA&#10;" fillcolor="#7030a0" strokecolor="black [3213]" strokeweight=".5pt"/>
                <v:rect id="矩形 130" o:spid="_x0000_s1061" style="position:absolute;left:28468;top:26340;width:3276;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JArsUA&#10;AADcAAAADwAAAGRycy9kb3ducmV2LnhtbESPQWvCQBCF74X+h2UEb3VjC1Wiq2hpse1BMcb7kB2T&#10;YHY2ZFeN/945FHqb4b1575v5sneNulIXas8GxqMEFHHhbc2lgfzw9TIFFSKyxcYzGbhTgOXi+WmO&#10;qfU33tM1i6WSEA4pGqhibFOtQ1GRwzDyLbFoJ985jLJ2pbYd3iTcNfo1Sd61w5qlocKWPioqztnF&#10;GdhudIMxzw+fx3Iy+a1/1rtLtjZmOOhXM1CR+vhv/rv+toL/JvjyjEy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UkCuxQAAANwAAAAPAAAAAAAAAAAAAAAAAJgCAABkcnMv&#10;ZG93bnJldi54bWxQSwUGAAAAAAQABAD1AAAAigMAAAAA&#10;" fillcolor="red" strokecolor="black [3213]" strokeweight=".5pt"/>
                <v:rect id="矩形 131" o:spid="_x0000_s1062" style="position:absolute;left:5745;top:27178;width:1112;height:15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bFZcAA&#10;AADcAAAADwAAAGRycy9kb3ducmV2LnhtbERPTYvCMBC9C/6HMII3TauwLNUoKi6r3tSC16EZ29Jm&#10;Uppo6783C8Le5vE+Z7nuTS2e1LrSsoJ4GoEgzqwuOVeQXn8m3yCcR9ZYWyYFL3KwXg0HS0y07fhM&#10;z4vPRQhhl6CCwvsmkdJlBRl0U9sQB+5uW4M+wDaXusUuhJtazqLoSxosOTQU2NCuoKy6PIyCU1p1&#10;11vl0niznZ0Px9+b2z/mSo1H/WYBwlPv/8Uf90GH+fMY/p4JF8jV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bbFZcAAAADcAAAADwAAAAAAAAAAAAAAAACYAgAAZHJzL2Rvd25y&#10;ZXYueG1sUEsFBgAAAAAEAAQA9QAAAIUDAAAAAA==&#10;" fillcolor="#f79646 [3209]" strokecolor="black [3213]" strokeweight=".5pt"/>
                <v:rect id="矩形 132" o:spid="_x0000_s1063" style="position:absolute;left:34998;top:26340;width:19448;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o1MIA&#10;AADcAAAADwAAAGRycy9kb3ducmV2LnhtbERPTWvCQBC9F/wPywi91Y0KxaauIgFB7KFVQ89DdppE&#10;szMhu8a0v75bKHibx/uc5Xpwjeqp87WwgekkAUVciK25NJCftk8LUD4gW2yEycA3eVivRg9LTK3c&#10;+ED9MZQqhrBP0UAVQptq7YuKHPqJtMSR+5LOYYiwK7Xt8BbDXaNnSfKsHdYcGypsKauouByvzsDP&#10;J18+zv372z6XbBuSF7nqTIx5HA+bV1CBhnAX/7t3Ns6fz+DvmXiBX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t+jUwgAAANwAAAAPAAAAAAAAAAAAAAAAAJgCAABkcnMvZG93&#10;bnJldi54bWxQSwUGAAAAAAQABAD1AAAAhwMAAAAA&#10;" fillcolor="#4bacc6 [3208]" strokecolor="black [3213]" strokeweight=".5pt">
                  <v:fill r:id="rId9" o:title="" color2="white [3212]" type="pattern"/>
                </v:rect>
                <v:rect id="矩形 133" o:spid="_x0000_s1064" style="position:absolute;left:31722;top:26340;width:3276;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iWasIA&#10;AADcAAAADwAAAGRycy9kb3ducmV2LnhtbERP3WrCMBS+H/gO4Qi7m6kT3KjGUgTBCgrTPcChObbF&#10;5qQmWdu9vRkMvDsf3+9ZZ6NpRU/ON5YVzGcJCOLS6oYrBd+X3dsnCB+QNbaWScEvecg2k5c1ptoO&#10;/EX9OVQihrBPUUEdQpdK6cuaDPqZ7Ygjd7XOYIjQVVI7HGK4aeV7kiylwYZjQ40dbWsqb+cfo0Du&#10;XdHlQ+s+TodiXt52x/ul0kq9Tsd8BSLQGJ7if/dex/mLBfw9Ey+Qm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2JZqwgAAANwAAAAPAAAAAAAAAAAAAAAAAJgCAABkcnMvZG93&#10;bnJldi54bWxQSwUGAAAAAAQABAD1AAAAhwMAAAAA&#10;" fillcolor="#7030a0" strokecolor="black [3213]" strokeweight=".5pt"/>
                <v:rect id="矩形 134" o:spid="_x0000_s1065" style="position:absolute;left:54446;top:26340;width:3275;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lGrcIA&#10;AADcAAAADwAAAGRycy9kb3ducmV2LnhtbERPS2vCQBC+C/6HZQq9mU2taEldRUXxcWhpTO9DdpoE&#10;s7Mhu2r8964g9DYf33Om887U4kKtqywreItiEMS51RUXCrLjZvABwnlkjbVlUnAjB/NZvzfFRNsr&#10;/9Al9YUIIewSVFB63yRSurwkgy6yDXHg/mxr0AfYFlK3eA3hppbDOB5LgxWHhhIbWpWUn9KzUfC1&#10;lTX6LDuuf4vJ5FDtl9/ndKnU60u3+AThqfP/4qd7p8P89xE8ng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aUatwgAAANwAAAAPAAAAAAAAAAAAAAAAAJgCAABkcnMvZG93&#10;bnJldi54bWxQSwUGAAAAAAQABAD1AAAAhwMAAAAA&#10;" fillcolor="red" strokecolor="black [3213]" strokeweight=".5pt"/>
                <v:shape id="任意多边形 135" o:spid="_x0000_s1066" style="position:absolute;left:6254;top:28745;width:38169;height:2750;visibility:visible;mso-wrap-style:square;v-text-anchor:middle" coordsize="1219200,2995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rKv8EA&#10;AADcAAAADwAAAGRycy9kb3ducmV2LnhtbERPS2vCQBC+F/wPywje6sZHq0RXEUHoqSFW9DpkJw/M&#10;zobsmqT/visIvc3H95ztfjC16Kh1lWUFs2kEgjizuuJCweXn9L4G4TyyxtoyKfglB/vd6G2LsbY9&#10;p9SdfSFCCLsYFZTeN7GULivJoJvahjhwuW0N+gDbQuoW+xBuajmPok9psOLQUGJDx5Ky+/lhFBxv&#10;aZG5pE++0z7vbLJa5le3VGoyHg4bEJ4G/y9+ub90mL/4gOcz4QK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Tqyr/BAAAA3AAAAA8AAAAAAAAAAAAAAAAAmAIAAGRycy9kb3du&#10;cmV2LnhtbFBLBQYAAAAABAAEAPUAAACGAwAAAAA=&#10;" path="m,c248920,139065,497840,278130,701040,297180v203200,19050,360680,-81915,518160,-182880e" filled="f" strokecolor="#f79646 [3209]" strokeweight=".5pt">
                  <v:stroke endarrow="classic" endarrowwidth="narrow" endarrowlength="long"/>
                  <v:path arrowok="t" o:connecttype="custom" o:connectlocs="0,0;2194733,272783;3816927,104917" o:connectangles="0,0,0"/>
                </v:shape>
                <v:shape id="任意多边形 136" o:spid="_x0000_s1067" style="position:absolute;left:6857;top:24235;width:37179;height:2064;visibility:visible;mso-wrap-style:square;v-text-anchor:middle" coordsize="1158240,3733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W6wcMA&#10;AADcAAAADwAAAGRycy9kb3ducmV2LnhtbERPTWvCQBC9C/6HZQrezKaWqkRXEUFoGyoY9eBtyE6T&#10;1OxsyK4a/323IHibx/uc+bIztbhS6yrLCl6jGARxbnXFhYLDfjOcgnAeWWNtmRTcycFy0e/NMdH2&#10;xju6Zr4QIYRdggpK75tESpeXZNBFtiEO3I9tDfoA20LqFm8h3NRyFMdjabDi0FBiQ+uS8nN2MQre&#10;PW63aXr//awzOVmfvtOvzXGi1OClW81AeOr8U/xwf+gw/20M/8+EC+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W6wcMAAADcAAAADwAAAAAAAAAAAAAAAACYAgAAZHJzL2Rv&#10;d25yZXYueG1sUEsFBgAAAAAEAAQA9QAAAIgDAAAAAA==&#10;" path="m,373380c219710,186690,439420,,632460,v193040,,525780,373380,525780,373380l1158240,373380e" filled="f" strokecolor="#7030a0" strokeweight=".5pt">
                  <v:stroke endarrow="classic" endarrowwidth="narrow" endarrowlength="long"/>
                  <v:path arrowok="t" o:connecttype="custom" o:connectlocs="0,206393;2030151,0;3717867,206393;3717867,206393" o:connectangles="0,0,0,0"/>
                </v:shape>
                <v:rect id="矩形 137" o:spid="_x0000_s1068" style="position:absolute;top:2552;width:5676;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7lecIA&#10;AADcAAAADwAAAGRycy9kb3ducmV2LnhtbERP22oCMRB9L/Qfwgh9KTWpLVZWo5TS1qJPXj5g2Iy7&#10;wc1kSeK6/XsjCL7N4VxntuhdIzoK0XrW8DpUIIhLbyxXGva7n5cJiJiQDTaeScM/RVjMHx9mWBh/&#10;5g1121SJHMKxQA11Sm0hZSxrchiHviXO3MEHhynDUEkT8JzDXSNHSo2lQ8u5ocaWvmoqj9uT0/D+&#10;O1p922e1tq474X4lg1ryWuunQf85BZGoT3fxzf1n8vy3D7g+ky+Q8w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3uV5wgAAANwAAAAPAAAAAAAAAAAAAAAAAJgCAABkcnMvZG93&#10;bnJldi54bWxQSwUGAAAAAAQABAD1AAAAhwMAAAAA&#10;" filled="f" stroked="f">
                  <v:textbox style="mso-fit-shape-to-text:t">
                    <w:txbxContent>
                      <w:p w14:paraId="04EFDC10" w14:textId="77777777" w:rsidR="00621340" w:rsidRDefault="00621340" w:rsidP="00621340">
                        <w:pPr>
                          <w:pStyle w:val="afb"/>
                          <w:spacing w:before="0" w:beforeAutospacing="0" w:after="0" w:afterAutospacing="0"/>
                        </w:pPr>
                        <w:r>
                          <w:rPr>
                            <w:rFonts w:ascii="Times New Roman" w:eastAsiaTheme="minorEastAsia" w:hAnsi="Times New Roman" w:cs="Times New Roman"/>
                            <w:color w:val="000000" w:themeColor="text1"/>
                            <w:kern w:val="24"/>
                            <w:sz w:val="20"/>
                            <w:szCs w:val="20"/>
                            <w:lang w:val="en-GB"/>
                          </w:rPr>
                          <w:t>Case 1</w:t>
                        </w:r>
                        <w:r>
                          <w:rPr>
                            <w:rFonts w:ascii="Times New Roman" w:eastAsiaTheme="minorEastAsia" w:hAnsi="Times New Roman" w:cs="Times New Roman"/>
                            <w:color w:val="000000" w:themeColor="text1"/>
                            <w:kern w:val="24"/>
                            <w:sz w:val="20"/>
                            <w:szCs w:val="20"/>
                          </w:rPr>
                          <w:t>)</w:t>
                        </w:r>
                      </w:p>
                    </w:txbxContent>
                  </v:textbox>
                </v:rect>
                <v:rect id="矩形 138" o:spid="_x0000_s1069" style="position:absolute;top:10334;width:5676;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FxC8QA&#10;AADcAAAADwAAAGRycy9kb3ducmV2LnhtbESPzWoDMQyE74W8g1Ghl9LYTUsomzghlP6RnPLzAGKt&#10;7Jqu5cV2Ntu3rw6F3iRmNPNpuR5DpwZK2Ue28Dg1oIjr6Dw3Fk7H94cXULkgO+wik4UfyrBeTW6W&#10;WLl45T0Nh9IoCeFcoYW2lL7SOtctBczT2BOLdo4pYJE1NdolvEp46PTMmLkO6FkaWuzptaX6+3AJ&#10;Fp4/Zts3f292PgwXPG11Mp+8s/budtwsQBUay7/57/rLCf6T0MozMoF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BcQvEAAAA3AAAAA8AAAAAAAAAAAAAAAAAmAIAAGRycy9k&#10;b3ducmV2LnhtbFBLBQYAAAAABAAEAPUAAACJAwAAAAA=&#10;" filled="f" stroked="f">
                  <v:textbox style="mso-fit-shape-to-text:t">
                    <w:txbxContent>
                      <w:p w14:paraId="00DA0092" w14:textId="77777777" w:rsidR="00621340" w:rsidRDefault="00621340" w:rsidP="00621340">
                        <w:pPr>
                          <w:pStyle w:val="afb"/>
                          <w:spacing w:before="0" w:beforeAutospacing="0" w:after="0" w:afterAutospacing="0"/>
                        </w:pPr>
                        <w:r>
                          <w:rPr>
                            <w:rFonts w:ascii="Times New Roman" w:eastAsiaTheme="minorEastAsia" w:hAnsi="Times New Roman" w:cs="Times New Roman"/>
                            <w:color w:val="000000" w:themeColor="text1"/>
                            <w:kern w:val="24"/>
                            <w:sz w:val="20"/>
                            <w:szCs w:val="20"/>
                            <w:lang w:val="en-GB"/>
                          </w:rPr>
                          <w:t>Case 2)</w:t>
                        </w:r>
                      </w:p>
                    </w:txbxContent>
                  </v:textbox>
                </v:rect>
                <v:rect id="矩形 139" o:spid="_x0000_s1070" style="position:absolute;top:18603;width:5676;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3UkMIA&#10;AADcAAAADwAAAGRycy9kb3ducmV2LnhtbERP22oCMRB9L/Qfwgh9KTWpLVJXo5TS1qJPXj5g2Iy7&#10;wc1kSeK6/XsjCL7N4VxntuhdIzoK0XrW8DpUIIhLbyxXGva7n5cPEDEhG2w8k4Z/irCYPz7MsDD+&#10;zBvqtqkSOYRjgRrqlNpCyljW5DAOfUucuYMPDlOGoZIm4DmHu0aOlBpLh5ZzQ40tfdVUHrcnp+H9&#10;d7T6ts9qbV13wv1KBrXktdZPg/5zCiJRn+7im/vP5PlvE7g+ky+Q8w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DdSQwgAAANwAAAAPAAAAAAAAAAAAAAAAAJgCAABkcnMvZG93&#10;bnJldi54bWxQSwUGAAAAAAQABAD1AAAAhwMAAAAA&#10;" filled="f" stroked="f">
                  <v:textbox style="mso-fit-shape-to-text:t">
                    <w:txbxContent>
                      <w:p w14:paraId="4654A1B4" w14:textId="77777777" w:rsidR="00621340" w:rsidRDefault="00621340" w:rsidP="00621340">
                        <w:pPr>
                          <w:pStyle w:val="afb"/>
                          <w:spacing w:before="0" w:beforeAutospacing="0" w:after="0" w:afterAutospacing="0"/>
                        </w:pPr>
                        <w:r>
                          <w:rPr>
                            <w:rFonts w:ascii="Times New Roman" w:eastAsiaTheme="minorEastAsia" w:hAnsi="Times New Roman" w:cs="Times New Roman"/>
                            <w:color w:val="000000" w:themeColor="text1"/>
                            <w:kern w:val="24"/>
                            <w:sz w:val="20"/>
                            <w:szCs w:val="20"/>
                            <w:lang w:val="en-GB"/>
                          </w:rPr>
                          <w:t>Case 3)</w:t>
                        </w:r>
                      </w:p>
                    </w:txbxContent>
                  </v:textbox>
                </v:rect>
                <v:rect id="矩形 140" o:spid="_x0000_s1071" style="position:absolute;top:27013;width:5676;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EOcMQA&#10;AADcAAAADwAAAGRycy9kb3ducmV2LnhtbESPzWoDMQyE74W8g1Ghl9LYDaGEbZxQQv9ITvl5ALFW&#10;dk3W8mI7m+3bV4dCbxIzmvm0XI+hUwOl7CNbeJ4aUMR1dJ4bC6fjx9MCVC7IDrvIZOGHMqxXk7sl&#10;Vi7eeE/DoTRKQjhXaKEtpa+0znVLAfM09sSinWMKWGRNjXYJbxIeOj0z5kUH9CwNLfa0aam+HK7B&#10;wvxztn33j2bnw3DF01Yn88U7ax/ux7dXUIXG8m/+u/52gj8XfHlGJt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xDnDEAAAA3AAAAA8AAAAAAAAAAAAAAAAAmAIAAGRycy9k&#10;b3ducmV2LnhtbFBLBQYAAAAABAAEAPUAAACJAwAAAAA=&#10;" filled="f" stroked="f">
                  <v:textbox style="mso-fit-shape-to-text:t">
                    <w:txbxContent>
                      <w:p w14:paraId="37CC46DE" w14:textId="77777777" w:rsidR="00621340" w:rsidRDefault="00621340" w:rsidP="00621340">
                        <w:pPr>
                          <w:pStyle w:val="afb"/>
                          <w:spacing w:before="0" w:beforeAutospacing="0" w:after="0" w:afterAutospacing="0"/>
                        </w:pPr>
                        <w:r>
                          <w:rPr>
                            <w:rFonts w:ascii="Times New Roman" w:eastAsiaTheme="minorEastAsia" w:hAnsi="Times New Roman" w:cs="Times New Roman"/>
                            <w:color w:val="000000" w:themeColor="text1"/>
                            <w:kern w:val="24"/>
                            <w:sz w:val="20"/>
                            <w:szCs w:val="20"/>
                            <w:lang w:val="en-GB"/>
                          </w:rPr>
                          <w:t>Case 4)</w:t>
                        </w:r>
                      </w:p>
                    </w:txbxContent>
                  </v:textbox>
                </v:rect>
                <v:shape id="任意多边形 141" o:spid="_x0000_s1072" style="position:absolute;left:32921;top:16007;width:11201;height:2160;visibility:visible;mso-wrap-style:square;v-text-anchor:middle" coordsize="1158240,3733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pRyMQA&#10;AADcAAAADwAAAGRycy9kb3ducmV2LnhtbERPTWvCQBC9C/0PyxR6M5uUVkvqKhIQ2gYFUz30NmTH&#10;JJqdDdmtxn/fLQje5vE+Z7YYTCvO1LvGsoIkikEQl1Y3XCnYfa/GbyCcR9bYWiYFV3KwmD+MZphq&#10;e+EtnQtfiRDCLkUFtfddKqUrazLoItsRB+5ge4M+wL6SusdLCDetfI7jiTTYcGiosaOspvJU/BoF&#10;rx43mzy/Hj/bQk6zn3X+tdpPlXp6HJbvIDwN/i6+uT90mP+SwP8z4QI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aUcjEAAAA3AAAAA8AAAAAAAAAAAAAAAAAmAIAAGRycy9k&#10;b3ducmV2LnhtbFBLBQYAAAAABAAEAPUAAACJAwAAAAA=&#10;" path="m,373380c219710,186690,439420,,632460,v193040,,525780,373380,525780,373380l1158240,373380e" filled="f" strokecolor="#7030a0" strokeweight=".5pt">
                  <v:stroke endarrow="classic" endarrowwidth="narrow" endarrowlength="long"/>
                  <v:path arrowok="t" o:connecttype="custom" o:connectlocs="0,215981;611655,0;1120140,215981;1120140,215981" o:connectangles="0,0,0,0"/>
                </v:shape>
                <w10:anchorlock/>
              </v:group>
            </w:pict>
          </mc:Fallback>
        </mc:AlternateContent>
      </w:r>
    </w:p>
    <w:p w14:paraId="06313E81" w14:textId="03FC9856" w:rsidR="00621340" w:rsidRDefault="00621340" w:rsidP="00F2270A">
      <w:pPr>
        <w:spacing w:afterLines="50" w:after="120"/>
        <w:jc w:val="center"/>
      </w:pPr>
      <w:r w:rsidRPr="00D34EE8">
        <w:rPr>
          <w:rFonts w:hint="eastAsia"/>
          <w:sz w:val="22"/>
        </w:rPr>
        <w:t xml:space="preserve">Fig. 1 </w:t>
      </w:r>
      <w:r>
        <w:rPr>
          <w:sz w:val="22"/>
        </w:rPr>
        <w:t>E</w:t>
      </w:r>
      <w:r w:rsidRPr="00C357B9">
        <w:rPr>
          <w:sz w:val="22"/>
        </w:rPr>
        <w:t>xample of different cases of conflict between GC-PDCCH and UE-specific PDCCH</w:t>
      </w:r>
    </w:p>
    <w:p w14:paraId="38018E4F"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14FA5AE1" w14:textId="06F8EE26" w:rsidR="00175277" w:rsidRDefault="00175277" w:rsidP="00175277">
      <w:pPr>
        <w:rPr>
          <w:lang w:eastAsia="ja-JP"/>
        </w:rPr>
      </w:pPr>
      <w:r>
        <w:rPr>
          <w:rFonts w:hint="eastAsia"/>
          <w:lang w:eastAsia="ja-JP"/>
        </w:rPr>
        <w:t xml:space="preserve">We have discussed </w:t>
      </w:r>
      <w:r w:rsidR="00A51438" w:rsidRPr="00336B44">
        <w:rPr>
          <w:lang w:eastAsia="ja-JP"/>
        </w:rPr>
        <w:t xml:space="preserve">the relation among </w:t>
      </w:r>
      <w:r w:rsidR="0072423C">
        <w:rPr>
          <w:lang w:eastAsia="ja-JP"/>
        </w:rPr>
        <w:t>UE-specific PDCCH</w:t>
      </w:r>
      <w:r w:rsidR="00A51438" w:rsidRPr="00336B44">
        <w:rPr>
          <w:lang w:eastAsia="ja-JP"/>
        </w:rPr>
        <w:t xml:space="preserve">, GC-PDCCH, and </w:t>
      </w:r>
      <w:r w:rsidR="00B04CA7">
        <w:rPr>
          <w:lang w:eastAsia="ja-JP"/>
        </w:rPr>
        <w:t>semi-static signal</w:t>
      </w:r>
      <w:r w:rsidR="00A51438" w:rsidRPr="00336B44">
        <w:rPr>
          <w:lang w:eastAsia="ja-JP"/>
        </w:rPr>
        <w:t>ing</w:t>
      </w:r>
      <w:r w:rsidR="00DF1DAA">
        <w:rPr>
          <w:lang w:eastAsia="ja-JP"/>
        </w:rPr>
        <w:t>,</w:t>
      </w:r>
      <w:r w:rsidRPr="00BE7D84">
        <w:rPr>
          <w:lang w:eastAsia="ja-JP"/>
        </w:rPr>
        <w:t xml:space="preserve"> in addition to what was already agreed. The following proposals have been made.</w:t>
      </w:r>
    </w:p>
    <w:p w14:paraId="0B1B7057" w14:textId="77777777" w:rsidR="00BA62C0" w:rsidRPr="00EC5AD0" w:rsidRDefault="00BA62C0" w:rsidP="00BA62C0">
      <w:pPr>
        <w:jc w:val="both"/>
        <w:rPr>
          <w:i/>
        </w:rPr>
      </w:pPr>
      <w:r w:rsidRPr="00EC6DD2">
        <w:rPr>
          <w:b/>
          <w:i/>
        </w:rPr>
        <w:t>Proposal 1</w:t>
      </w:r>
      <w:r w:rsidRPr="00EC6DD2">
        <w:rPr>
          <w:i/>
        </w:rPr>
        <w:t xml:space="preserve">: </w:t>
      </w:r>
      <w:r w:rsidRPr="00EC5AD0">
        <w:rPr>
          <w:i/>
        </w:rPr>
        <w:t xml:space="preserve">Study the relation between GC-PDCCH and UE-specific PDCCH </w:t>
      </w:r>
      <w:r w:rsidRPr="00EC6DD2">
        <w:rPr>
          <w:i/>
        </w:rPr>
        <w:t xml:space="preserve">by taking into account </w:t>
      </w:r>
      <w:r w:rsidRPr="00EC5AD0">
        <w:rPr>
          <w:i/>
        </w:rPr>
        <w:t xml:space="preserve">conflict mechanism, override mechanism, </w:t>
      </w:r>
      <w:r w:rsidRPr="00EC5AD0">
        <w:rPr>
          <w:rFonts w:hint="eastAsia"/>
          <w:i/>
        </w:rPr>
        <w:t>scheduling</w:t>
      </w:r>
      <w:r w:rsidRPr="00EC5AD0">
        <w:rPr>
          <w:i/>
        </w:rPr>
        <w:t xml:space="preserve"> mechanism, slot aggregation level, </w:t>
      </w:r>
      <w:r>
        <w:rPr>
          <w:i/>
        </w:rPr>
        <w:t xml:space="preserve">and </w:t>
      </w:r>
      <w:r w:rsidRPr="00EC5AD0">
        <w:rPr>
          <w:i/>
        </w:rPr>
        <w:t>false alarm.</w:t>
      </w:r>
    </w:p>
    <w:p w14:paraId="50D2035E" w14:textId="77777777" w:rsidR="00BA62C0" w:rsidRPr="00EC6DD2" w:rsidRDefault="00BA62C0" w:rsidP="00BA62C0">
      <w:pPr>
        <w:jc w:val="both"/>
        <w:rPr>
          <w:i/>
        </w:rPr>
      </w:pPr>
      <w:r w:rsidRPr="00EC6DD2">
        <w:rPr>
          <w:b/>
          <w:i/>
        </w:rPr>
        <w:t>Proposal 2</w:t>
      </w:r>
      <w:r w:rsidRPr="00EC6DD2">
        <w:rPr>
          <w:i/>
        </w:rPr>
        <w:t xml:space="preserve">: When UE receives the information for the slot/symbol from SFI and/or </w:t>
      </w:r>
      <w:r>
        <w:rPr>
          <w:i/>
        </w:rPr>
        <w:t>UE-specific PDCCH</w:t>
      </w:r>
      <w:r w:rsidRPr="00EC6DD2">
        <w:rPr>
          <w:i/>
        </w:rPr>
        <w:t xml:space="preserve"> and/or semi-static signaling/configuration, </w:t>
      </w:r>
      <w:r w:rsidRPr="0079285C">
        <w:rPr>
          <w:i/>
        </w:rPr>
        <w:t>semi-static signaling should have the lowest priority</w:t>
      </w:r>
      <w:r w:rsidRPr="00EC6DD2">
        <w:rPr>
          <w:i/>
        </w:rPr>
        <w:t xml:space="preserve"> </w:t>
      </w:r>
      <w:r>
        <w:rPr>
          <w:i/>
        </w:rPr>
        <w:t>if</w:t>
      </w:r>
      <w:r w:rsidRPr="00EC6DD2">
        <w:rPr>
          <w:i/>
        </w:rPr>
        <w:t xml:space="preserve"> contradiction among these indications occurs.</w:t>
      </w:r>
    </w:p>
    <w:p w14:paraId="3A193463"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4E3EBC32" w14:textId="0F98CE79" w:rsidR="00F4500F" w:rsidRDefault="00F4500F" w:rsidP="00CE18C6">
      <w:pPr>
        <w:pStyle w:val="References"/>
        <w:rPr>
          <w:lang w:eastAsia="zh-CN"/>
        </w:rPr>
      </w:pPr>
      <w:bookmarkStart w:id="7" w:name="_Ref461028946"/>
      <w:bookmarkStart w:id="8" w:name="_Ref465071422"/>
      <w:r w:rsidRPr="00CA226B">
        <w:rPr>
          <w:lang w:eastAsia="zh-CN"/>
        </w:rPr>
        <w:t>Chairman</w:t>
      </w:r>
      <w:r w:rsidR="00987C56" w:rsidRPr="00F4500F">
        <w:rPr>
          <w:lang w:eastAsia="zh-CN"/>
        </w:rPr>
        <w:t>’s</w:t>
      </w:r>
      <w:r w:rsidRPr="00CA226B">
        <w:rPr>
          <w:lang w:eastAsia="zh-CN"/>
        </w:rPr>
        <w:t xml:space="preserve"> Notes, 3GPP TSG RAN WG1 Meeting #8</w:t>
      </w:r>
      <w:bookmarkEnd w:id="7"/>
      <w:r w:rsidR="00407CA2">
        <w:rPr>
          <w:lang w:eastAsia="zh-CN"/>
        </w:rPr>
        <w:t>8</w:t>
      </w:r>
      <w:r>
        <w:rPr>
          <w:rFonts w:hint="eastAsia"/>
          <w:lang w:eastAsia="zh-CN"/>
        </w:rPr>
        <w:t>bis</w:t>
      </w:r>
      <w:bookmarkEnd w:id="8"/>
      <w:r w:rsidR="00290096">
        <w:rPr>
          <w:rFonts w:hint="eastAsia"/>
          <w:lang w:eastAsia="zh-CN"/>
        </w:rPr>
        <w:t>, 3</w:t>
      </w:r>
      <w:r w:rsidR="00CE18C6" w:rsidRPr="00E31993">
        <w:rPr>
          <w:vertAlign w:val="superscript"/>
          <w:lang w:eastAsia="zh-CN"/>
        </w:rPr>
        <w:t>rd</w:t>
      </w:r>
      <w:r w:rsidR="00290096">
        <w:rPr>
          <w:lang w:eastAsia="zh-CN"/>
        </w:rPr>
        <w:t>-7</w:t>
      </w:r>
      <w:r w:rsidR="00290096" w:rsidRPr="00E31993">
        <w:rPr>
          <w:vertAlign w:val="superscript"/>
          <w:lang w:eastAsia="zh-CN"/>
        </w:rPr>
        <w:t>th</w:t>
      </w:r>
      <w:r w:rsidR="00290096">
        <w:rPr>
          <w:lang w:eastAsia="zh-CN"/>
        </w:rPr>
        <w:t xml:space="preserve"> April 2017.</w:t>
      </w:r>
    </w:p>
    <w:p w14:paraId="57C6AC52" w14:textId="1FAA417E" w:rsidR="00F4500F" w:rsidRDefault="00F4500F" w:rsidP="00F4500F">
      <w:pPr>
        <w:pStyle w:val="References"/>
        <w:rPr>
          <w:lang w:eastAsia="zh-CN"/>
        </w:rPr>
      </w:pPr>
      <w:bookmarkStart w:id="9" w:name="_Ref473637092"/>
      <w:r w:rsidRPr="00CA226B">
        <w:rPr>
          <w:lang w:eastAsia="zh-CN"/>
        </w:rPr>
        <w:t>Chairman</w:t>
      </w:r>
      <w:r w:rsidR="00987C56" w:rsidRPr="00F4500F">
        <w:rPr>
          <w:lang w:eastAsia="zh-CN"/>
        </w:rPr>
        <w:t>’s</w:t>
      </w:r>
      <w:r w:rsidRPr="00CA226B">
        <w:rPr>
          <w:lang w:eastAsia="zh-CN"/>
        </w:rPr>
        <w:t xml:space="preserve"> Notes, 3GPP TSG RAN WG1 Meeting #8</w:t>
      </w:r>
      <w:r>
        <w:rPr>
          <w:lang w:eastAsia="zh-CN"/>
        </w:rPr>
        <w:t>9</w:t>
      </w:r>
      <w:r w:rsidR="00290096">
        <w:rPr>
          <w:rFonts w:hint="eastAsia"/>
          <w:lang w:eastAsia="zh-CN"/>
        </w:rPr>
        <w:t xml:space="preserve">, </w:t>
      </w:r>
      <w:r w:rsidR="00290096" w:rsidRPr="00290096">
        <w:rPr>
          <w:rFonts w:hint="eastAsia"/>
          <w:lang w:eastAsia="zh-CN"/>
        </w:rPr>
        <w:t>15</w:t>
      </w:r>
      <w:r w:rsidR="00290096" w:rsidRPr="00E31993">
        <w:rPr>
          <w:rFonts w:hint="eastAsia"/>
          <w:vertAlign w:val="superscript"/>
          <w:lang w:eastAsia="zh-CN"/>
        </w:rPr>
        <w:t>th</w:t>
      </w:r>
      <w:r w:rsidR="003B7057" w:rsidRPr="00F4500F">
        <w:rPr>
          <w:lang w:eastAsia="zh-CN"/>
        </w:rPr>
        <w:t>-</w:t>
      </w:r>
      <w:r w:rsidR="00290096" w:rsidRPr="00290096">
        <w:rPr>
          <w:rFonts w:hint="eastAsia"/>
          <w:lang w:eastAsia="zh-CN"/>
        </w:rPr>
        <w:t>19</w:t>
      </w:r>
      <w:r w:rsidR="00290096" w:rsidRPr="00E31993">
        <w:rPr>
          <w:rFonts w:hint="eastAsia"/>
          <w:vertAlign w:val="superscript"/>
          <w:lang w:eastAsia="zh-CN"/>
        </w:rPr>
        <w:t>th</w:t>
      </w:r>
      <w:r w:rsidR="00290096" w:rsidRPr="00290096">
        <w:rPr>
          <w:lang w:eastAsia="zh-CN"/>
        </w:rPr>
        <w:t xml:space="preserve"> </w:t>
      </w:r>
      <w:r w:rsidR="00290096" w:rsidRPr="00290096">
        <w:rPr>
          <w:rFonts w:hint="eastAsia"/>
          <w:lang w:eastAsia="zh-CN"/>
        </w:rPr>
        <w:t>May</w:t>
      </w:r>
      <w:r w:rsidR="00290096" w:rsidRPr="00290096">
        <w:rPr>
          <w:lang w:eastAsia="zh-CN"/>
        </w:rPr>
        <w:t xml:space="preserve"> 201</w:t>
      </w:r>
      <w:r w:rsidR="00290096" w:rsidRPr="00290096">
        <w:rPr>
          <w:rFonts w:hint="eastAsia"/>
          <w:lang w:eastAsia="zh-CN"/>
        </w:rPr>
        <w:t>7</w:t>
      </w:r>
      <w:r w:rsidR="00073475">
        <w:rPr>
          <w:lang w:eastAsia="zh-CN"/>
        </w:rPr>
        <w:t>.</w:t>
      </w:r>
    </w:p>
    <w:p w14:paraId="07CAB27B" w14:textId="3063B708" w:rsidR="00E80EFD" w:rsidRPr="00F4500F" w:rsidRDefault="00D862B8" w:rsidP="00F4500F">
      <w:pPr>
        <w:pStyle w:val="References"/>
        <w:rPr>
          <w:lang w:eastAsia="zh-CN"/>
        </w:rPr>
      </w:pPr>
      <w:r w:rsidRPr="00F4500F">
        <w:rPr>
          <w:lang w:eastAsia="zh-CN"/>
        </w:rPr>
        <w:t>Chairman’s Notes, 3GPP TSG RAN WG1 Meeting NR Ad-Hoc</w:t>
      </w:r>
      <w:r w:rsidR="0041502A">
        <w:rPr>
          <w:lang w:eastAsia="zh-CN"/>
        </w:rPr>
        <w:t>,</w:t>
      </w:r>
      <w:r w:rsidRPr="00F4500F">
        <w:rPr>
          <w:lang w:eastAsia="zh-CN"/>
        </w:rPr>
        <w:t xml:space="preserve"> 16</w:t>
      </w:r>
      <w:r w:rsidRPr="00E31993">
        <w:rPr>
          <w:vertAlign w:val="superscript"/>
          <w:lang w:eastAsia="zh-CN"/>
        </w:rPr>
        <w:t>th</w:t>
      </w:r>
      <w:r w:rsidRPr="00F4500F">
        <w:rPr>
          <w:lang w:eastAsia="zh-CN"/>
        </w:rPr>
        <w:t>-20</w:t>
      </w:r>
      <w:r w:rsidRPr="00E31993">
        <w:rPr>
          <w:vertAlign w:val="superscript"/>
          <w:lang w:eastAsia="zh-CN"/>
        </w:rPr>
        <w:t>th</w:t>
      </w:r>
      <w:r w:rsidRPr="00F4500F">
        <w:rPr>
          <w:lang w:eastAsia="zh-CN"/>
        </w:rPr>
        <w:t xml:space="preserve"> January 2017</w:t>
      </w:r>
      <w:bookmarkEnd w:id="9"/>
      <w:r w:rsidR="003B231D">
        <w:rPr>
          <w:lang w:eastAsia="zh-CN"/>
        </w:rPr>
        <w:t>.</w:t>
      </w:r>
    </w:p>
    <w:sectPr w:rsidR="00E80EFD" w:rsidRPr="00F4500F">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B42C6D" w14:textId="77777777" w:rsidR="008A39EF" w:rsidRDefault="008A39EF">
      <w:r>
        <w:separator/>
      </w:r>
    </w:p>
  </w:endnote>
  <w:endnote w:type="continuationSeparator" w:id="0">
    <w:p w14:paraId="4A08524D" w14:textId="77777777" w:rsidR="008A39EF" w:rsidRDefault="008A39EF">
      <w:r>
        <w:continuationSeparator/>
      </w:r>
    </w:p>
  </w:endnote>
  <w:endnote w:type="continuationNotice" w:id="1">
    <w:p w14:paraId="07F13207" w14:textId="77777777" w:rsidR="008A39EF" w:rsidRDefault="008A39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F312ED" w:rsidRDefault="00F312ED">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F312ED" w:rsidRDefault="00F312E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F312ED" w:rsidRDefault="00F312ED">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9434BB">
      <w:rPr>
        <w:rStyle w:val="af3"/>
      </w:rPr>
      <w:t>4</w:t>
    </w:r>
    <w:r>
      <w:rPr>
        <w:rStyle w:val="af3"/>
      </w:rPr>
      <w:fldChar w:fldCharType="end"/>
    </w:r>
  </w:p>
  <w:p w14:paraId="1F5C3A06" w14:textId="77777777" w:rsidR="00F312ED" w:rsidRDefault="00F312E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0EB37A" w14:textId="77777777" w:rsidR="008A39EF" w:rsidRDefault="008A39EF">
      <w:r>
        <w:separator/>
      </w:r>
    </w:p>
  </w:footnote>
  <w:footnote w:type="continuationSeparator" w:id="0">
    <w:p w14:paraId="3225F254" w14:textId="77777777" w:rsidR="008A39EF" w:rsidRDefault="008A39EF">
      <w:r>
        <w:continuationSeparator/>
      </w:r>
    </w:p>
  </w:footnote>
  <w:footnote w:type="continuationNotice" w:id="1">
    <w:p w14:paraId="2AD1EDB7" w14:textId="77777777" w:rsidR="008A39EF" w:rsidRDefault="008A39E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20F26"/>
    <w:multiLevelType w:val="hybridMultilevel"/>
    <w:tmpl w:val="B76A0B32"/>
    <w:lvl w:ilvl="0" w:tplc="ADC629F4">
      <w:numFmt w:val="bullet"/>
      <w:lvlText w:val="–"/>
      <w:lvlJc w:val="left"/>
      <w:pPr>
        <w:ind w:left="420" w:hanging="420"/>
      </w:pPr>
      <w:rPr>
        <w:rFonts w:ascii="MS Mincho" w:eastAsia="MS Mincho" w:hAnsi="MS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206840"/>
    <w:multiLevelType w:val="hybridMultilevel"/>
    <w:tmpl w:val="E91EAE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5A03000"/>
    <w:multiLevelType w:val="hybridMultilevel"/>
    <w:tmpl w:val="4B346178"/>
    <w:lvl w:ilvl="0" w:tplc="ADC629F4">
      <w:numFmt w:val="bullet"/>
      <w:lvlText w:val="–"/>
      <w:lvlJc w:val="left"/>
      <w:pPr>
        <w:ind w:left="420" w:hanging="420"/>
      </w:pPr>
      <w:rPr>
        <w:rFonts w:ascii="MS Mincho" w:eastAsia="MS Mincho" w:hAnsi="MS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20D567B"/>
    <w:multiLevelType w:val="hybridMultilevel"/>
    <w:tmpl w:val="E3861B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25C4398"/>
    <w:multiLevelType w:val="hybridMultilevel"/>
    <w:tmpl w:val="BECE817E"/>
    <w:lvl w:ilvl="0" w:tplc="ADC629F4">
      <w:numFmt w:val="bullet"/>
      <w:lvlText w:val="–"/>
      <w:lvlJc w:val="left"/>
      <w:pPr>
        <w:ind w:left="420" w:hanging="420"/>
      </w:pPr>
      <w:rPr>
        <w:rFonts w:ascii="MS Mincho" w:eastAsia="MS Mincho" w:hAnsi="MS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3AF57BA7"/>
    <w:multiLevelType w:val="hybridMultilevel"/>
    <w:tmpl w:val="09C41602"/>
    <w:lvl w:ilvl="0" w:tplc="ADC629F4">
      <w:numFmt w:val="bullet"/>
      <w:lvlText w:val="–"/>
      <w:lvlJc w:val="left"/>
      <w:pPr>
        <w:ind w:left="704" w:hanging="42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DB21CDD"/>
    <w:multiLevelType w:val="hybridMultilevel"/>
    <w:tmpl w:val="02328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8D641E5"/>
    <w:multiLevelType w:val="hybridMultilevel"/>
    <w:tmpl w:val="511C2E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CC35E7F"/>
    <w:multiLevelType w:val="hybridMultilevel"/>
    <w:tmpl w:val="A03ED4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5F5A564A"/>
    <w:multiLevelType w:val="hybridMultilevel"/>
    <w:tmpl w:val="C7E8911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A246E400">
      <w:numFmt w:val="bullet"/>
      <w:lvlText w:val="-"/>
      <w:lvlJc w:val="left"/>
      <w:pPr>
        <w:ind w:left="2880" w:hanging="360"/>
      </w:pPr>
      <w:rPr>
        <w:rFonts w:ascii="Times New Roman" w:eastAsia="MS Mincho"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3352E32"/>
    <w:multiLevelType w:val="hybridMultilevel"/>
    <w:tmpl w:val="E8468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DB6846"/>
    <w:multiLevelType w:val="hybridMultilevel"/>
    <w:tmpl w:val="483ED2AE"/>
    <w:lvl w:ilvl="0" w:tplc="086EC91A">
      <w:start w:val="1"/>
      <w:numFmt w:val="bullet"/>
      <w:lvlText w:val="-"/>
      <w:lvlJc w:val="left"/>
      <w:pPr>
        <w:ind w:left="420" w:hanging="420"/>
      </w:pPr>
      <w:rPr>
        <w:rFonts w:ascii="MS Gothic" w:hAnsi="MS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9"/>
  </w:num>
  <w:num w:numId="2">
    <w:abstractNumId w:val="21"/>
  </w:num>
  <w:num w:numId="3">
    <w:abstractNumId w:val="8"/>
  </w:num>
  <w:num w:numId="4">
    <w:abstractNumId w:val="18"/>
  </w:num>
  <w:num w:numId="5">
    <w:abstractNumId w:val="10"/>
  </w:num>
  <w:num w:numId="6">
    <w:abstractNumId w:val="11"/>
  </w:num>
  <w:num w:numId="7">
    <w:abstractNumId w:val="9"/>
  </w:num>
  <w:num w:numId="8">
    <w:abstractNumId w:val="20"/>
  </w:num>
  <w:num w:numId="9">
    <w:abstractNumId w:val="7"/>
  </w:num>
  <w:num w:numId="10">
    <w:abstractNumId w:val="1"/>
  </w:num>
  <w:num w:numId="11">
    <w:abstractNumId w:val="3"/>
  </w:num>
  <w:num w:numId="12">
    <w:abstractNumId w:val="15"/>
  </w:num>
  <w:num w:numId="13">
    <w:abstractNumId w:val="12"/>
  </w:num>
  <w:num w:numId="14">
    <w:abstractNumId w:val="13"/>
  </w:num>
  <w:num w:numId="15">
    <w:abstractNumId w:val="5"/>
  </w:num>
  <w:num w:numId="16">
    <w:abstractNumId w:val="5"/>
  </w:num>
  <w:num w:numId="17">
    <w:abstractNumId w:val="5"/>
  </w:num>
  <w:num w:numId="18">
    <w:abstractNumId w:val="14"/>
  </w:num>
  <w:num w:numId="19">
    <w:abstractNumId w:val="14"/>
  </w:num>
  <w:num w:numId="20">
    <w:abstractNumId w:val="17"/>
  </w:num>
  <w:num w:numId="21">
    <w:abstractNumId w:val="4"/>
  </w:num>
  <w:num w:numId="22">
    <w:abstractNumId w:val="0"/>
  </w:num>
  <w:num w:numId="23">
    <w:abstractNumId w:val="2"/>
  </w:num>
  <w:num w:numId="24">
    <w:abstractNumId w:val="6"/>
  </w:num>
  <w:num w:numId="25">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1767"/>
    <w:rsid w:val="000023A0"/>
    <w:rsid w:val="00002485"/>
    <w:rsid w:val="000027C3"/>
    <w:rsid w:val="00002F0F"/>
    <w:rsid w:val="0000305B"/>
    <w:rsid w:val="000032D0"/>
    <w:rsid w:val="0000399C"/>
    <w:rsid w:val="00003BCD"/>
    <w:rsid w:val="0000497D"/>
    <w:rsid w:val="00004A27"/>
    <w:rsid w:val="00004A8B"/>
    <w:rsid w:val="00004C4A"/>
    <w:rsid w:val="000054DF"/>
    <w:rsid w:val="00005BA8"/>
    <w:rsid w:val="000071A7"/>
    <w:rsid w:val="00007483"/>
    <w:rsid w:val="00007EE2"/>
    <w:rsid w:val="00010102"/>
    <w:rsid w:val="00010D87"/>
    <w:rsid w:val="0001175D"/>
    <w:rsid w:val="00011D9F"/>
    <w:rsid w:val="00011F63"/>
    <w:rsid w:val="00012351"/>
    <w:rsid w:val="00013795"/>
    <w:rsid w:val="00013CE7"/>
    <w:rsid w:val="00013E6F"/>
    <w:rsid w:val="0001480E"/>
    <w:rsid w:val="00014972"/>
    <w:rsid w:val="000150E7"/>
    <w:rsid w:val="00015A60"/>
    <w:rsid w:val="00015BBE"/>
    <w:rsid w:val="00016B93"/>
    <w:rsid w:val="00016E96"/>
    <w:rsid w:val="0001728A"/>
    <w:rsid w:val="00017972"/>
    <w:rsid w:val="00020117"/>
    <w:rsid w:val="000201FC"/>
    <w:rsid w:val="00020386"/>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853"/>
    <w:rsid w:val="00025C56"/>
    <w:rsid w:val="00026578"/>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C07"/>
    <w:rsid w:val="00035574"/>
    <w:rsid w:val="00036A11"/>
    <w:rsid w:val="00036B60"/>
    <w:rsid w:val="00036F38"/>
    <w:rsid w:val="00037478"/>
    <w:rsid w:val="00037B0C"/>
    <w:rsid w:val="00037D6D"/>
    <w:rsid w:val="000402A1"/>
    <w:rsid w:val="00040D18"/>
    <w:rsid w:val="00040ECD"/>
    <w:rsid w:val="0004128F"/>
    <w:rsid w:val="000417B0"/>
    <w:rsid w:val="00041836"/>
    <w:rsid w:val="00041AD9"/>
    <w:rsid w:val="00041E8D"/>
    <w:rsid w:val="00042E74"/>
    <w:rsid w:val="00044A4D"/>
    <w:rsid w:val="0004510F"/>
    <w:rsid w:val="00046137"/>
    <w:rsid w:val="00046355"/>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1F8F"/>
    <w:rsid w:val="000520EE"/>
    <w:rsid w:val="00053414"/>
    <w:rsid w:val="00053953"/>
    <w:rsid w:val="00053C42"/>
    <w:rsid w:val="000540D4"/>
    <w:rsid w:val="00054C50"/>
    <w:rsid w:val="0005544C"/>
    <w:rsid w:val="00057AA6"/>
    <w:rsid w:val="0006043B"/>
    <w:rsid w:val="00060784"/>
    <w:rsid w:val="00061B2D"/>
    <w:rsid w:val="00061BCF"/>
    <w:rsid w:val="0006224C"/>
    <w:rsid w:val="00062449"/>
    <w:rsid w:val="000628C9"/>
    <w:rsid w:val="00062963"/>
    <w:rsid w:val="000632D2"/>
    <w:rsid w:val="00064752"/>
    <w:rsid w:val="00064F18"/>
    <w:rsid w:val="00065323"/>
    <w:rsid w:val="00065AAC"/>
    <w:rsid w:val="00065C71"/>
    <w:rsid w:val="00066306"/>
    <w:rsid w:val="00066E66"/>
    <w:rsid w:val="00066FAE"/>
    <w:rsid w:val="00067A15"/>
    <w:rsid w:val="00067AA1"/>
    <w:rsid w:val="0007056A"/>
    <w:rsid w:val="000708B2"/>
    <w:rsid w:val="00070971"/>
    <w:rsid w:val="000710A9"/>
    <w:rsid w:val="00071219"/>
    <w:rsid w:val="00071408"/>
    <w:rsid w:val="00071B1F"/>
    <w:rsid w:val="00071B78"/>
    <w:rsid w:val="00071C0F"/>
    <w:rsid w:val="000723F1"/>
    <w:rsid w:val="00073475"/>
    <w:rsid w:val="00073D9B"/>
    <w:rsid w:val="00074024"/>
    <w:rsid w:val="00075BB7"/>
    <w:rsid w:val="0007690F"/>
    <w:rsid w:val="000803A0"/>
    <w:rsid w:val="00081405"/>
    <w:rsid w:val="00082BCC"/>
    <w:rsid w:val="00083B28"/>
    <w:rsid w:val="00083C62"/>
    <w:rsid w:val="00084C8B"/>
    <w:rsid w:val="00084E90"/>
    <w:rsid w:val="00085A5C"/>
    <w:rsid w:val="000865D7"/>
    <w:rsid w:val="000874B6"/>
    <w:rsid w:val="00087E13"/>
    <w:rsid w:val="00087F01"/>
    <w:rsid w:val="00087FB3"/>
    <w:rsid w:val="0009048D"/>
    <w:rsid w:val="000908EC"/>
    <w:rsid w:val="00090E2D"/>
    <w:rsid w:val="0009157D"/>
    <w:rsid w:val="00093020"/>
    <w:rsid w:val="00093263"/>
    <w:rsid w:val="00093617"/>
    <w:rsid w:val="000937B6"/>
    <w:rsid w:val="000943C0"/>
    <w:rsid w:val="000944E7"/>
    <w:rsid w:val="00094778"/>
    <w:rsid w:val="00094BA0"/>
    <w:rsid w:val="00094C69"/>
    <w:rsid w:val="00095395"/>
    <w:rsid w:val="00095DE4"/>
    <w:rsid w:val="00096002"/>
    <w:rsid w:val="0009639E"/>
    <w:rsid w:val="00096543"/>
    <w:rsid w:val="000968C4"/>
    <w:rsid w:val="00097555"/>
    <w:rsid w:val="00097918"/>
    <w:rsid w:val="00097B3A"/>
    <w:rsid w:val="00097ED4"/>
    <w:rsid w:val="000A11AD"/>
    <w:rsid w:val="000A1408"/>
    <w:rsid w:val="000A2457"/>
    <w:rsid w:val="000A2F81"/>
    <w:rsid w:val="000A3132"/>
    <w:rsid w:val="000A3512"/>
    <w:rsid w:val="000A391A"/>
    <w:rsid w:val="000A3A30"/>
    <w:rsid w:val="000A3C0F"/>
    <w:rsid w:val="000A42F7"/>
    <w:rsid w:val="000A5BD3"/>
    <w:rsid w:val="000A5C8C"/>
    <w:rsid w:val="000A65C8"/>
    <w:rsid w:val="000A6BB2"/>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F4E"/>
    <w:rsid w:val="000B63B1"/>
    <w:rsid w:val="000B6470"/>
    <w:rsid w:val="000B6F65"/>
    <w:rsid w:val="000B7468"/>
    <w:rsid w:val="000C02E0"/>
    <w:rsid w:val="000C0AD5"/>
    <w:rsid w:val="000C0D4E"/>
    <w:rsid w:val="000C0E68"/>
    <w:rsid w:val="000C0F2B"/>
    <w:rsid w:val="000C14F9"/>
    <w:rsid w:val="000C2673"/>
    <w:rsid w:val="000C27C4"/>
    <w:rsid w:val="000C28F4"/>
    <w:rsid w:val="000C2BA5"/>
    <w:rsid w:val="000C2EB3"/>
    <w:rsid w:val="000C3873"/>
    <w:rsid w:val="000C3BF8"/>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A83"/>
    <w:rsid w:val="000D2B1C"/>
    <w:rsid w:val="000D2E56"/>
    <w:rsid w:val="000D3BAD"/>
    <w:rsid w:val="000D3D6D"/>
    <w:rsid w:val="000D4A4E"/>
    <w:rsid w:val="000D4AE6"/>
    <w:rsid w:val="000D5107"/>
    <w:rsid w:val="000D519A"/>
    <w:rsid w:val="000D53FB"/>
    <w:rsid w:val="000D59A5"/>
    <w:rsid w:val="000D65DC"/>
    <w:rsid w:val="000D6A1D"/>
    <w:rsid w:val="000D7A9E"/>
    <w:rsid w:val="000D7B5E"/>
    <w:rsid w:val="000E00E0"/>
    <w:rsid w:val="000E06B2"/>
    <w:rsid w:val="000E0F9C"/>
    <w:rsid w:val="000E14C6"/>
    <w:rsid w:val="000E1C25"/>
    <w:rsid w:val="000E2A29"/>
    <w:rsid w:val="000E3220"/>
    <w:rsid w:val="000E33DF"/>
    <w:rsid w:val="000E4C04"/>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255F"/>
    <w:rsid w:val="000F266E"/>
    <w:rsid w:val="000F2810"/>
    <w:rsid w:val="000F29F2"/>
    <w:rsid w:val="000F2C06"/>
    <w:rsid w:val="000F36BC"/>
    <w:rsid w:val="000F592A"/>
    <w:rsid w:val="000F5FB5"/>
    <w:rsid w:val="000F72C1"/>
    <w:rsid w:val="000F766C"/>
    <w:rsid w:val="000F7713"/>
    <w:rsid w:val="0010053A"/>
    <w:rsid w:val="00100CDE"/>
    <w:rsid w:val="0010155C"/>
    <w:rsid w:val="00101982"/>
    <w:rsid w:val="00101A9B"/>
    <w:rsid w:val="0010201D"/>
    <w:rsid w:val="00102B08"/>
    <w:rsid w:val="00102CEA"/>
    <w:rsid w:val="00102D91"/>
    <w:rsid w:val="00103674"/>
    <w:rsid w:val="00103B2C"/>
    <w:rsid w:val="00103BED"/>
    <w:rsid w:val="001041B2"/>
    <w:rsid w:val="0010554C"/>
    <w:rsid w:val="001063C5"/>
    <w:rsid w:val="00106A89"/>
    <w:rsid w:val="00106F60"/>
    <w:rsid w:val="00107D5D"/>
    <w:rsid w:val="00107F2F"/>
    <w:rsid w:val="0011037F"/>
    <w:rsid w:val="00110451"/>
    <w:rsid w:val="00110753"/>
    <w:rsid w:val="00111ECE"/>
    <w:rsid w:val="00111F36"/>
    <w:rsid w:val="00113C47"/>
    <w:rsid w:val="00113D82"/>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3DF0"/>
    <w:rsid w:val="001342AE"/>
    <w:rsid w:val="001348F9"/>
    <w:rsid w:val="00134BD7"/>
    <w:rsid w:val="0013507C"/>
    <w:rsid w:val="00135362"/>
    <w:rsid w:val="00135882"/>
    <w:rsid w:val="00135BC5"/>
    <w:rsid w:val="00135BF0"/>
    <w:rsid w:val="00135EBE"/>
    <w:rsid w:val="00136301"/>
    <w:rsid w:val="00137388"/>
    <w:rsid w:val="0013758F"/>
    <w:rsid w:val="001404B5"/>
    <w:rsid w:val="00140912"/>
    <w:rsid w:val="00140C2F"/>
    <w:rsid w:val="00140E71"/>
    <w:rsid w:val="0014225F"/>
    <w:rsid w:val="00142434"/>
    <w:rsid w:val="00142F9A"/>
    <w:rsid w:val="00143766"/>
    <w:rsid w:val="001455E4"/>
    <w:rsid w:val="00145997"/>
    <w:rsid w:val="00145B95"/>
    <w:rsid w:val="00146433"/>
    <w:rsid w:val="00146545"/>
    <w:rsid w:val="00146A8F"/>
    <w:rsid w:val="00147243"/>
    <w:rsid w:val="00150315"/>
    <w:rsid w:val="00150870"/>
    <w:rsid w:val="00150944"/>
    <w:rsid w:val="0015154C"/>
    <w:rsid w:val="00152351"/>
    <w:rsid w:val="00152393"/>
    <w:rsid w:val="00152BE6"/>
    <w:rsid w:val="00152EDA"/>
    <w:rsid w:val="00153372"/>
    <w:rsid w:val="001535EC"/>
    <w:rsid w:val="00153D5F"/>
    <w:rsid w:val="0015416B"/>
    <w:rsid w:val="00154768"/>
    <w:rsid w:val="00154F8E"/>
    <w:rsid w:val="00155230"/>
    <w:rsid w:val="001555EE"/>
    <w:rsid w:val="00155620"/>
    <w:rsid w:val="001564A4"/>
    <w:rsid w:val="001565E5"/>
    <w:rsid w:val="00156971"/>
    <w:rsid w:val="00157160"/>
    <w:rsid w:val="00160041"/>
    <w:rsid w:val="0016034C"/>
    <w:rsid w:val="001603FD"/>
    <w:rsid w:val="001613B3"/>
    <w:rsid w:val="001618B6"/>
    <w:rsid w:val="00161C4C"/>
    <w:rsid w:val="00162CB3"/>
    <w:rsid w:val="00163415"/>
    <w:rsid w:val="00163C36"/>
    <w:rsid w:val="001651C5"/>
    <w:rsid w:val="0016550F"/>
    <w:rsid w:val="00166026"/>
    <w:rsid w:val="00166356"/>
    <w:rsid w:val="001667AA"/>
    <w:rsid w:val="001669A0"/>
    <w:rsid w:val="00166E0D"/>
    <w:rsid w:val="00167CB4"/>
    <w:rsid w:val="00170546"/>
    <w:rsid w:val="00170FA7"/>
    <w:rsid w:val="00171466"/>
    <w:rsid w:val="00171507"/>
    <w:rsid w:val="001720FD"/>
    <w:rsid w:val="001730FB"/>
    <w:rsid w:val="001732BB"/>
    <w:rsid w:val="001734AB"/>
    <w:rsid w:val="00173C53"/>
    <w:rsid w:val="00173F1B"/>
    <w:rsid w:val="001743A5"/>
    <w:rsid w:val="00174789"/>
    <w:rsid w:val="00174B3C"/>
    <w:rsid w:val="0017525D"/>
    <w:rsid w:val="00175277"/>
    <w:rsid w:val="0017645C"/>
    <w:rsid w:val="00176965"/>
    <w:rsid w:val="00176C74"/>
    <w:rsid w:val="00177510"/>
    <w:rsid w:val="0017796A"/>
    <w:rsid w:val="00177D5C"/>
    <w:rsid w:val="00177E50"/>
    <w:rsid w:val="00177F56"/>
    <w:rsid w:val="00180010"/>
    <w:rsid w:val="0018034C"/>
    <w:rsid w:val="001813E8"/>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276"/>
    <w:rsid w:val="00195842"/>
    <w:rsid w:val="00197E18"/>
    <w:rsid w:val="001A05CE"/>
    <w:rsid w:val="001A0C7D"/>
    <w:rsid w:val="001A14EF"/>
    <w:rsid w:val="001A1581"/>
    <w:rsid w:val="001A21CC"/>
    <w:rsid w:val="001A3319"/>
    <w:rsid w:val="001A386B"/>
    <w:rsid w:val="001A45ED"/>
    <w:rsid w:val="001A4693"/>
    <w:rsid w:val="001A4848"/>
    <w:rsid w:val="001A4AE7"/>
    <w:rsid w:val="001A4B69"/>
    <w:rsid w:val="001A548D"/>
    <w:rsid w:val="001A6366"/>
    <w:rsid w:val="001A66F8"/>
    <w:rsid w:val="001A6799"/>
    <w:rsid w:val="001A7288"/>
    <w:rsid w:val="001A73D0"/>
    <w:rsid w:val="001A7A72"/>
    <w:rsid w:val="001B05DC"/>
    <w:rsid w:val="001B05EC"/>
    <w:rsid w:val="001B0CF9"/>
    <w:rsid w:val="001B1300"/>
    <w:rsid w:val="001B223C"/>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F8F"/>
    <w:rsid w:val="001C3363"/>
    <w:rsid w:val="001C3850"/>
    <w:rsid w:val="001C4FC0"/>
    <w:rsid w:val="001C5CA7"/>
    <w:rsid w:val="001C64FD"/>
    <w:rsid w:val="001C6FEE"/>
    <w:rsid w:val="001C7E05"/>
    <w:rsid w:val="001D0C92"/>
    <w:rsid w:val="001D0EC7"/>
    <w:rsid w:val="001D1CBC"/>
    <w:rsid w:val="001D1FE4"/>
    <w:rsid w:val="001D22FD"/>
    <w:rsid w:val="001D2E8A"/>
    <w:rsid w:val="001D324D"/>
    <w:rsid w:val="001D3383"/>
    <w:rsid w:val="001D389B"/>
    <w:rsid w:val="001D4B64"/>
    <w:rsid w:val="001D52BC"/>
    <w:rsid w:val="001D5F89"/>
    <w:rsid w:val="001D6055"/>
    <w:rsid w:val="001D6FE5"/>
    <w:rsid w:val="001D791C"/>
    <w:rsid w:val="001D7A39"/>
    <w:rsid w:val="001E03AD"/>
    <w:rsid w:val="001E0C3D"/>
    <w:rsid w:val="001E1114"/>
    <w:rsid w:val="001E17CD"/>
    <w:rsid w:val="001E1CF2"/>
    <w:rsid w:val="001E2469"/>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1DFF"/>
    <w:rsid w:val="001F2420"/>
    <w:rsid w:val="001F24E3"/>
    <w:rsid w:val="001F2632"/>
    <w:rsid w:val="001F2683"/>
    <w:rsid w:val="001F31ED"/>
    <w:rsid w:val="001F42E7"/>
    <w:rsid w:val="001F466F"/>
    <w:rsid w:val="001F4E37"/>
    <w:rsid w:val="001F667A"/>
    <w:rsid w:val="001F683F"/>
    <w:rsid w:val="001F6AE2"/>
    <w:rsid w:val="001F6C8B"/>
    <w:rsid w:val="001F7571"/>
    <w:rsid w:val="001F7C32"/>
    <w:rsid w:val="002010AF"/>
    <w:rsid w:val="002010CF"/>
    <w:rsid w:val="002014A2"/>
    <w:rsid w:val="00201671"/>
    <w:rsid w:val="002022DE"/>
    <w:rsid w:val="00202A72"/>
    <w:rsid w:val="00203114"/>
    <w:rsid w:val="00203988"/>
    <w:rsid w:val="00204256"/>
    <w:rsid w:val="0020685A"/>
    <w:rsid w:val="00206948"/>
    <w:rsid w:val="00206AB0"/>
    <w:rsid w:val="00206AEB"/>
    <w:rsid w:val="00206B58"/>
    <w:rsid w:val="0020727C"/>
    <w:rsid w:val="00207B8F"/>
    <w:rsid w:val="00207C92"/>
    <w:rsid w:val="00210581"/>
    <w:rsid w:val="00210FF7"/>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52B4"/>
    <w:rsid w:val="00225813"/>
    <w:rsid w:val="00230070"/>
    <w:rsid w:val="00230F0D"/>
    <w:rsid w:val="002310F6"/>
    <w:rsid w:val="00231238"/>
    <w:rsid w:val="00231AF0"/>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35EB"/>
    <w:rsid w:val="002436DF"/>
    <w:rsid w:val="00243AD9"/>
    <w:rsid w:val="00245839"/>
    <w:rsid w:val="00245C08"/>
    <w:rsid w:val="00245E25"/>
    <w:rsid w:val="00246464"/>
    <w:rsid w:val="00246958"/>
    <w:rsid w:val="0024790A"/>
    <w:rsid w:val="00247B93"/>
    <w:rsid w:val="00247C3A"/>
    <w:rsid w:val="00250624"/>
    <w:rsid w:val="002508C3"/>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76D3"/>
    <w:rsid w:val="00267727"/>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A33"/>
    <w:rsid w:val="00276254"/>
    <w:rsid w:val="00276A70"/>
    <w:rsid w:val="00276E11"/>
    <w:rsid w:val="00276E89"/>
    <w:rsid w:val="002809CD"/>
    <w:rsid w:val="0028164A"/>
    <w:rsid w:val="00283225"/>
    <w:rsid w:val="0028393C"/>
    <w:rsid w:val="00283BF6"/>
    <w:rsid w:val="00284032"/>
    <w:rsid w:val="00284638"/>
    <w:rsid w:val="00284733"/>
    <w:rsid w:val="00284E44"/>
    <w:rsid w:val="002850E3"/>
    <w:rsid w:val="002877FB"/>
    <w:rsid w:val="00287A5A"/>
    <w:rsid w:val="00287B8D"/>
    <w:rsid w:val="00290096"/>
    <w:rsid w:val="002900F1"/>
    <w:rsid w:val="002901F7"/>
    <w:rsid w:val="00290836"/>
    <w:rsid w:val="00291247"/>
    <w:rsid w:val="0029160B"/>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25D0"/>
    <w:rsid w:val="002A2815"/>
    <w:rsid w:val="002A2B25"/>
    <w:rsid w:val="002A464B"/>
    <w:rsid w:val="002A4839"/>
    <w:rsid w:val="002A4EEB"/>
    <w:rsid w:val="002A512D"/>
    <w:rsid w:val="002A5188"/>
    <w:rsid w:val="002A5D13"/>
    <w:rsid w:val="002A5E54"/>
    <w:rsid w:val="002A602A"/>
    <w:rsid w:val="002B0675"/>
    <w:rsid w:val="002B0927"/>
    <w:rsid w:val="002B1348"/>
    <w:rsid w:val="002B19FC"/>
    <w:rsid w:val="002B1ACB"/>
    <w:rsid w:val="002B1D19"/>
    <w:rsid w:val="002B27D9"/>
    <w:rsid w:val="002B2B04"/>
    <w:rsid w:val="002B321E"/>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CE6"/>
    <w:rsid w:val="002C2652"/>
    <w:rsid w:val="002C2668"/>
    <w:rsid w:val="002C27D6"/>
    <w:rsid w:val="002C32AD"/>
    <w:rsid w:val="002C3326"/>
    <w:rsid w:val="002C3343"/>
    <w:rsid w:val="002C4466"/>
    <w:rsid w:val="002C5774"/>
    <w:rsid w:val="002C57C5"/>
    <w:rsid w:val="002C592A"/>
    <w:rsid w:val="002C595E"/>
    <w:rsid w:val="002C5B49"/>
    <w:rsid w:val="002C6A79"/>
    <w:rsid w:val="002D12FF"/>
    <w:rsid w:val="002D15B8"/>
    <w:rsid w:val="002D16D2"/>
    <w:rsid w:val="002D20EF"/>
    <w:rsid w:val="002D21BC"/>
    <w:rsid w:val="002D222C"/>
    <w:rsid w:val="002D262D"/>
    <w:rsid w:val="002D2740"/>
    <w:rsid w:val="002D2FDB"/>
    <w:rsid w:val="002D33B3"/>
    <w:rsid w:val="002D3853"/>
    <w:rsid w:val="002D414D"/>
    <w:rsid w:val="002D4A66"/>
    <w:rsid w:val="002D4DCA"/>
    <w:rsid w:val="002D52FA"/>
    <w:rsid w:val="002D5301"/>
    <w:rsid w:val="002D5A4F"/>
    <w:rsid w:val="002D626B"/>
    <w:rsid w:val="002D661E"/>
    <w:rsid w:val="002D6E1D"/>
    <w:rsid w:val="002D7CA0"/>
    <w:rsid w:val="002E0092"/>
    <w:rsid w:val="002E01E3"/>
    <w:rsid w:val="002E181D"/>
    <w:rsid w:val="002E2C24"/>
    <w:rsid w:val="002E34B4"/>
    <w:rsid w:val="002E38BA"/>
    <w:rsid w:val="002E3979"/>
    <w:rsid w:val="002E3CD2"/>
    <w:rsid w:val="002E3FA8"/>
    <w:rsid w:val="002E416E"/>
    <w:rsid w:val="002E41B2"/>
    <w:rsid w:val="002E55D3"/>
    <w:rsid w:val="002E5912"/>
    <w:rsid w:val="002E5947"/>
    <w:rsid w:val="002E5EA0"/>
    <w:rsid w:val="002E68ED"/>
    <w:rsid w:val="002E6A70"/>
    <w:rsid w:val="002E6B5E"/>
    <w:rsid w:val="002E79F5"/>
    <w:rsid w:val="002E7F1C"/>
    <w:rsid w:val="002F001A"/>
    <w:rsid w:val="002F062F"/>
    <w:rsid w:val="002F0FCC"/>
    <w:rsid w:val="002F10E9"/>
    <w:rsid w:val="002F1811"/>
    <w:rsid w:val="002F253F"/>
    <w:rsid w:val="002F27A4"/>
    <w:rsid w:val="002F2A75"/>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9D1"/>
    <w:rsid w:val="00303142"/>
    <w:rsid w:val="0030337E"/>
    <w:rsid w:val="00303A58"/>
    <w:rsid w:val="00303CCD"/>
    <w:rsid w:val="00303D21"/>
    <w:rsid w:val="003046F4"/>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FE7"/>
    <w:rsid w:val="00323028"/>
    <w:rsid w:val="00323048"/>
    <w:rsid w:val="00323396"/>
    <w:rsid w:val="0032381D"/>
    <w:rsid w:val="0032413E"/>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4CD8"/>
    <w:rsid w:val="0035546D"/>
    <w:rsid w:val="0035750F"/>
    <w:rsid w:val="00357F85"/>
    <w:rsid w:val="003601F7"/>
    <w:rsid w:val="003612FC"/>
    <w:rsid w:val="0036143D"/>
    <w:rsid w:val="00361689"/>
    <w:rsid w:val="003619F3"/>
    <w:rsid w:val="0036204C"/>
    <w:rsid w:val="00362ED2"/>
    <w:rsid w:val="00364365"/>
    <w:rsid w:val="003652C3"/>
    <w:rsid w:val="00365954"/>
    <w:rsid w:val="00366069"/>
    <w:rsid w:val="00366844"/>
    <w:rsid w:val="003674A1"/>
    <w:rsid w:val="0036784F"/>
    <w:rsid w:val="00367C06"/>
    <w:rsid w:val="00367C5D"/>
    <w:rsid w:val="0037064E"/>
    <w:rsid w:val="00370E67"/>
    <w:rsid w:val="00371AC7"/>
    <w:rsid w:val="00372277"/>
    <w:rsid w:val="0037242B"/>
    <w:rsid w:val="00372E30"/>
    <w:rsid w:val="0037364F"/>
    <w:rsid w:val="00373B03"/>
    <w:rsid w:val="00374322"/>
    <w:rsid w:val="00374655"/>
    <w:rsid w:val="003749BB"/>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EFD"/>
    <w:rsid w:val="00385312"/>
    <w:rsid w:val="0038553B"/>
    <w:rsid w:val="003858EF"/>
    <w:rsid w:val="00385AAD"/>
    <w:rsid w:val="00385C26"/>
    <w:rsid w:val="003860B3"/>
    <w:rsid w:val="00386680"/>
    <w:rsid w:val="00386BDE"/>
    <w:rsid w:val="00386C02"/>
    <w:rsid w:val="00387057"/>
    <w:rsid w:val="003876E8"/>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96120"/>
    <w:rsid w:val="0039620A"/>
    <w:rsid w:val="00396B84"/>
    <w:rsid w:val="003A043F"/>
    <w:rsid w:val="003A1523"/>
    <w:rsid w:val="003A257F"/>
    <w:rsid w:val="003A2A79"/>
    <w:rsid w:val="003A2ECC"/>
    <w:rsid w:val="003A3034"/>
    <w:rsid w:val="003A488C"/>
    <w:rsid w:val="003A4E9C"/>
    <w:rsid w:val="003A4F5E"/>
    <w:rsid w:val="003A4F93"/>
    <w:rsid w:val="003A4FAF"/>
    <w:rsid w:val="003A51D7"/>
    <w:rsid w:val="003A65B8"/>
    <w:rsid w:val="003A6920"/>
    <w:rsid w:val="003A6E12"/>
    <w:rsid w:val="003A76D1"/>
    <w:rsid w:val="003A7E6E"/>
    <w:rsid w:val="003B16CD"/>
    <w:rsid w:val="003B1C3E"/>
    <w:rsid w:val="003B231D"/>
    <w:rsid w:val="003B2802"/>
    <w:rsid w:val="003B2D20"/>
    <w:rsid w:val="003B359C"/>
    <w:rsid w:val="003B3B29"/>
    <w:rsid w:val="003B481A"/>
    <w:rsid w:val="003B5BAA"/>
    <w:rsid w:val="003B5C47"/>
    <w:rsid w:val="003B6E44"/>
    <w:rsid w:val="003B6FC4"/>
    <w:rsid w:val="003B7057"/>
    <w:rsid w:val="003B7A7C"/>
    <w:rsid w:val="003C00B0"/>
    <w:rsid w:val="003C062C"/>
    <w:rsid w:val="003C0E94"/>
    <w:rsid w:val="003C0EDB"/>
    <w:rsid w:val="003C14C8"/>
    <w:rsid w:val="003C1D24"/>
    <w:rsid w:val="003C1D6F"/>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2CE"/>
    <w:rsid w:val="003D09A3"/>
    <w:rsid w:val="003D0AA0"/>
    <w:rsid w:val="003D0D85"/>
    <w:rsid w:val="003D1842"/>
    <w:rsid w:val="003D3A66"/>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34D8"/>
    <w:rsid w:val="003E380A"/>
    <w:rsid w:val="003E4559"/>
    <w:rsid w:val="003E5099"/>
    <w:rsid w:val="003E528A"/>
    <w:rsid w:val="003E570B"/>
    <w:rsid w:val="003E5D22"/>
    <w:rsid w:val="003E5E4F"/>
    <w:rsid w:val="003E6E6D"/>
    <w:rsid w:val="003E7840"/>
    <w:rsid w:val="003E7B17"/>
    <w:rsid w:val="003E7D4C"/>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16F"/>
    <w:rsid w:val="004005AC"/>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61DA"/>
    <w:rsid w:val="00406DCC"/>
    <w:rsid w:val="00407CA2"/>
    <w:rsid w:val="00407F2A"/>
    <w:rsid w:val="00410EED"/>
    <w:rsid w:val="004112F2"/>
    <w:rsid w:val="00411624"/>
    <w:rsid w:val="00411953"/>
    <w:rsid w:val="00411A51"/>
    <w:rsid w:val="00411B09"/>
    <w:rsid w:val="00411BA3"/>
    <w:rsid w:val="0041207B"/>
    <w:rsid w:val="0041271A"/>
    <w:rsid w:val="004128B8"/>
    <w:rsid w:val="00412CFE"/>
    <w:rsid w:val="00413982"/>
    <w:rsid w:val="00413E1F"/>
    <w:rsid w:val="0041464E"/>
    <w:rsid w:val="004147A1"/>
    <w:rsid w:val="00414ECA"/>
    <w:rsid w:val="0041502A"/>
    <w:rsid w:val="00415452"/>
    <w:rsid w:val="0041545C"/>
    <w:rsid w:val="00415DC2"/>
    <w:rsid w:val="0041631A"/>
    <w:rsid w:val="0041747B"/>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6A9"/>
    <w:rsid w:val="00436767"/>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D1"/>
    <w:rsid w:val="004605FA"/>
    <w:rsid w:val="0046068A"/>
    <w:rsid w:val="00460C3F"/>
    <w:rsid w:val="00461569"/>
    <w:rsid w:val="0046173B"/>
    <w:rsid w:val="004618FE"/>
    <w:rsid w:val="0046210B"/>
    <w:rsid w:val="004626F3"/>
    <w:rsid w:val="00462D57"/>
    <w:rsid w:val="00463D73"/>
    <w:rsid w:val="004640AF"/>
    <w:rsid w:val="004646A0"/>
    <w:rsid w:val="00464B50"/>
    <w:rsid w:val="00464D54"/>
    <w:rsid w:val="00465C03"/>
    <w:rsid w:val="0046604F"/>
    <w:rsid w:val="004664DB"/>
    <w:rsid w:val="00466A81"/>
    <w:rsid w:val="00467CA4"/>
    <w:rsid w:val="004708FE"/>
    <w:rsid w:val="00470BFF"/>
    <w:rsid w:val="00471BD1"/>
    <w:rsid w:val="00471CC5"/>
    <w:rsid w:val="00472CBE"/>
    <w:rsid w:val="004733F3"/>
    <w:rsid w:val="0047412A"/>
    <w:rsid w:val="00474496"/>
    <w:rsid w:val="004746EB"/>
    <w:rsid w:val="004751BE"/>
    <w:rsid w:val="004753C6"/>
    <w:rsid w:val="004755DD"/>
    <w:rsid w:val="0047719C"/>
    <w:rsid w:val="004771A6"/>
    <w:rsid w:val="00480437"/>
    <w:rsid w:val="00480888"/>
    <w:rsid w:val="0048098F"/>
    <w:rsid w:val="0048150E"/>
    <w:rsid w:val="00481980"/>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20E7"/>
    <w:rsid w:val="004A227F"/>
    <w:rsid w:val="004A31FA"/>
    <w:rsid w:val="004A40A8"/>
    <w:rsid w:val="004A4B9C"/>
    <w:rsid w:val="004A4DC0"/>
    <w:rsid w:val="004A548F"/>
    <w:rsid w:val="004A5F94"/>
    <w:rsid w:val="004A625D"/>
    <w:rsid w:val="004A6ACE"/>
    <w:rsid w:val="004A6DF9"/>
    <w:rsid w:val="004A770D"/>
    <w:rsid w:val="004A79C5"/>
    <w:rsid w:val="004B0877"/>
    <w:rsid w:val="004B0CA2"/>
    <w:rsid w:val="004B154F"/>
    <w:rsid w:val="004B2915"/>
    <w:rsid w:val="004B2F20"/>
    <w:rsid w:val="004B3546"/>
    <w:rsid w:val="004B3BDE"/>
    <w:rsid w:val="004B3C75"/>
    <w:rsid w:val="004B47A0"/>
    <w:rsid w:val="004B4C04"/>
    <w:rsid w:val="004B4EA3"/>
    <w:rsid w:val="004B6974"/>
    <w:rsid w:val="004B6F2F"/>
    <w:rsid w:val="004B707E"/>
    <w:rsid w:val="004B76CA"/>
    <w:rsid w:val="004B7F44"/>
    <w:rsid w:val="004B7FE3"/>
    <w:rsid w:val="004C0D98"/>
    <w:rsid w:val="004C0E7A"/>
    <w:rsid w:val="004C1903"/>
    <w:rsid w:val="004C1EF2"/>
    <w:rsid w:val="004C200F"/>
    <w:rsid w:val="004C202E"/>
    <w:rsid w:val="004C29EE"/>
    <w:rsid w:val="004C347B"/>
    <w:rsid w:val="004C3A0B"/>
    <w:rsid w:val="004C3BC4"/>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14BC"/>
    <w:rsid w:val="004D1898"/>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65B4"/>
    <w:rsid w:val="004E7427"/>
    <w:rsid w:val="004E7A46"/>
    <w:rsid w:val="004E7F59"/>
    <w:rsid w:val="004F0749"/>
    <w:rsid w:val="004F230C"/>
    <w:rsid w:val="004F285D"/>
    <w:rsid w:val="004F28E8"/>
    <w:rsid w:val="004F2C95"/>
    <w:rsid w:val="004F331D"/>
    <w:rsid w:val="004F3C98"/>
    <w:rsid w:val="004F3EF7"/>
    <w:rsid w:val="004F437A"/>
    <w:rsid w:val="004F4D2A"/>
    <w:rsid w:val="004F605B"/>
    <w:rsid w:val="004F6165"/>
    <w:rsid w:val="004F6C47"/>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7DD3"/>
    <w:rsid w:val="0051010D"/>
    <w:rsid w:val="00510402"/>
    <w:rsid w:val="00511034"/>
    <w:rsid w:val="005114C5"/>
    <w:rsid w:val="00511786"/>
    <w:rsid w:val="00512655"/>
    <w:rsid w:val="00512867"/>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A65"/>
    <w:rsid w:val="00521E4F"/>
    <w:rsid w:val="00521E7B"/>
    <w:rsid w:val="00522663"/>
    <w:rsid w:val="00522AFD"/>
    <w:rsid w:val="0052403A"/>
    <w:rsid w:val="00524F94"/>
    <w:rsid w:val="00525047"/>
    <w:rsid w:val="0052593A"/>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7839"/>
    <w:rsid w:val="005400BB"/>
    <w:rsid w:val="0054133F"/>
    <w:rsid w:val="0054166E"/>
    <w:rsid w:val="00541B22"/>
    <w:rsid w:val="00541EE9"/>
    <w:rsid w:val="00542024"/>
    <w:rsid w:val="00542A21"/>
    <w:rsid w:val="005437E4"/>
    <w:rsid w:val="00543A7A"/>
    <w:rsid w:val="00543BB0"/>
    <w:rsid w:val="00543CEF"/>
    <w:rsid w:val="00543D31"/>
    <w:rsid w:val="00543E6F"/>
    <w:rsid w:val="00543E86"/>
    <w:rsid w:val="00543EAF"/>
    <w:rsid w:val="00545239"/>
    <w:rsid w:val="00547059"/>
    <w:rsid w:val="00547731"/>
    <w:rsid w:val="005479EF"/>
    <w:rsid w:val="00547D50"/>
    <w:rsid w:val="005500EB"/>
    <w:rsid w:val="0055084C"/>
    <w:rsid w:val="005512D6"/>
    <w:rsid w:val="0055153D"/>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704"/>
    <w:rsid w:val="00562864"/>
    <w:rsid w:val="005642B1"/>
    <w:rsid w:val="0056453F"/>
    <w:rsid w:val="00565D97"/>
    <w:rsid w:val="0056611B"/>
    <w:rsid w:val="0056698A"/>
    <w:rsid w:val="00567575"/>
    <w:rsid w:val="005679C7"/>
    <w:rsid w:val="00567D33"/>
    <w:rsid w:val="00570C2B"/>
    <w:rsid w:val="005716D6"/>
    <w:rsid w:val="00573284"/>
    <w:rsid w:val="005746F0"/>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2F9"/>
    <w:rsid w:val="00583851"/>
    <w:rsid w:val="00583B93"/>
    <w:rsid w:val="00583D06"/>
    <w:rsid w:val="00584886"/>
    <w:rsid w:val="00585435"/>
    <w:rsid w:val="00586365"/>
    <w:rsid w:val="0058730F"/>
    <w:rsid w:val="00590185"/>
    <w:rsid w:val="00590C3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00D"/>
    <w:rsid w:val="005A244C"/>
    <w:rsid w:val="005A2624"/>
    <w:rsid w:val="005A2A99"/>
    <w:rsid w:val="005A30CD"/>
    <w:rsid w:val="005A45DF"/>
    <w:rsid w:val="005A4B10"/>
    <w:rsid w:val="005A5298"/>
    <w:rsid w:val="005A5447"/>
    <w:rsid w:val="005A5538"/>
    <w:rsid w:val="005A66D2"/>
    <w:rsid w:val="005A6B5B"/>
    <w:rsid w:val="005A70CA"/>
    <w:rsid w:val="005B00F3"/>
    <w:rsid w:val="005B0309"/>
    <w:rsid w:val="005B0661"/>
    <w:rsid w:val="005B0784"/>
    <w:rsid w:val="005B0C19"/>
    <w:rsid w:val="005B15A7"/>
    <w:rsid w:val="005B1BE5"/>
    <w:rsid w:val="005B2B21"/>
    <w:rsid w:val="005B3770"/>
    <w:rsid w:val="005B419F"/>
    <w:rsid w:val="005B43F8"/>
    <w:rsid w:val="005B4D37"/>
    <w:rsid w:val="005B6FF8"/>
    <w:rsid w:val="005B755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785"/>
    <w:rsid w:val="005C6ABE"/>
    <w:rsid w:val="005C6C28"/>
    <w:rsid w:val="005C74A5"/>
    <w:rsid w:val="005C7D72"/>
    <w:rsid w:val="005D00BB"/>
    <w:rsid w:val="005D0F3D"/>
    <w:rsid w:val="005D1E5B"/>
    <w:rsid w:val="005D260C"/>
    <w:rsid w:val="005D3161"/>
    <w:rsid w:val="005D351D"/>
    <w:rsid w:val="005D35C0"/>
    <w:rsid w:val="005D432A"/>
    <w:rsid w:val="005D4BE0"/>
    <w:rsid w:val="005D5C19"/>
    <w:rsid w:val="005D5D5C"/>
    <w:rsid w:val="005D64AF"/>
    <w:rsid w:val="005D6514"/>
    <w:rsid w:val="005D6659"/>
    <w:rsid w:val="005D698F"/>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257A"/>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F0516"/>
    <w:rsid w:val="005F0C73"/>
    <w:rsid w:val="005F0DB8"/>
    <w:rsid w:val="005F0FAA"/>
    <w:rsid w:val="005F2CCB"/>
    <w:rsid w:val="005F3B5E"/>
    <w:rsid w:val="005F3C62"/>
    <w:rsid w:val="005F41AF"/>
    <w:rsid w:val="005F45C1"/>
    <w:rsid w:val="005F4E29"/>
    <w:rsid w:val="005F570E"/>
    <w:rsid w:val="005F5BA2"/>
    <w:rsid w:val="005F607A"/>
    <w:rsid w:val="005F6091"/>
    <w:rsid w:val="005F6652"/>
    <w:rsid w:val="005F6DB2"/>
    <w:rsid w:val="005F736D"/>
    <w:rsid w:val="005F7AB2"/>
    <w:rsid w:val="006004DC"/>
    <w:rsid w:val="00600755"/>
    <w:rsid w:val="00600972"/>
    <w:rsid w:val="006015C6"/>
    <w:rsid w:val="00602511"/>
    <w:rsid w:val="00602601"/>
    <w:rsid w:val="006031C0"/>
    <w:rsid w:val="006031D7"/>
    <w:rsid w:val="00603FCE"/>
    <w:rsid w:val="0060438C"/>
    <w:rsid w:val="006044C0"/>
    <w:rsid w:val="006048FB"/>
    <w:rsid w:val="00604DE1"/>
    <w:rsid w:val="00606A45"/>
    <w:rsid w:val="00606AD7"/>
    <w:rsid w:val="00606B17"/>
    <w:rsid w:val="006073A6"/>
    <w:rsid w:val="00607EED"/>
    <w:rsid w:val="00610851"/>
    <w:rsid w:val="0061091F"/>
    <w:rsid w:val="0061096D"/>
    <w:rsid w:val="006123AA"/>
    <w:rsid w:val="00613441"/>
    <w:rsid w:val="006134E3"/>
    <w:rsid w:val="00613714"/>
    <w:rsid w:val="006137F6"/>
    <w:rsid w:val="00614718"/>
    <w:rsid w:val="00615748"/>
    <w:rsid w:val="00615832"/>
    <w:rsid w:val="00615AE6"/>
    <w:rsid w:val="00616572"/>
    <w:rsid w:val="006168AC"/>
    <w:rsid w:val="00616D43"/>
    <w:rsid w:val="006170DE"/>
    <w:rsid w:val="00617598"/>
    <w:rsid w:val="00617722"/>
    <w:rsid w:val="0061780E"/>
    <w:rsid w:val="00620A49"/>
    <w:rsid w:val="00621340"/>
    <w:rsid w:val="00621BA1"/>
    <w:rsid w:val="006220FA"/>
    <w:rsid w:val="006221B2"/>
    <w:rsid w:val="00622225"/>
    <w:rsid w:val="006224DE"/>
    <w:rsid w:val="0062269A"/>
    <w:rsid w:val="006226E4"/>
    <w:rsid w:val="00622ADC"/>
    <w:rsid w:val="0062513F"/>
    <w:rsid w:val="006253FE"/>
    <w:rsid w:val="00625A2D"/>
    <w:rsid w:val="0062623E"/>
    <w:rsid w:val="00626313"/>
    <w:rsid w:val="00626BF2"/>
    <w:rsid w:val="00626CFF"/>
    <w:rsid w:val="006277EF"/>
    <w:rsid w:val="006300B6"/>
    <w:rsid w:val="0063101D"/>
    <w:rsid w:val="0063124C"/>
    <w:rsid w:val="00631A95"/>
    <w:rsid w:val="00631D2C"/>
    <w:rsid w:val="006327CC"/>
    <w:rsid w:val="00632F59"/>
    <w:rsid w:val="0063393B"/>
    <w:rsid w:val="00633BC0"/>
    <w:rsid w:val="006348C9"/>
    <w:rsid w:val="00635C58"/>
    <w:rsid w:val="00637797"/>
    <w:rsid w:val="00637D47"/>
    <w:rsid w:val="00640125"/>
    <w:rsid w:val="00640CD6"/>
    <w:rsid w:val="006413BC"/>
    <w:rsid w:val="00641689"/>
    <w:rsid w:val="006420FA"/>
    <w:rsid w:val="0064228B"/>
    <w:rsid w:val="0064276F"/>
    <w:rsid w:val="00642A2A"/>
    <w:rsid w:val="00642C64"/>
    <w:rsid w:val="00643DC8"/>
    <w:rsid w:val="006441F7"/>
    <w:rsid w:val="006442B9"/>
    <w:rsid w:val="00644804"/>
    <w:rsid w:val="006450F7"/>
    <w:rsid w:val="00645468"/>
    <w:rsid w:val="006454C8"/>
    <w:rsid w:val="00646DAC"/>
    <w:rsid w:val="00647230"/>
    <w:rsid w:val="00647732"/>
    <w:rsid w:val="006477A4"/>
    <w:rsid w:val="00647C17"/>
    <w:rsid w:val="00647D2A"/>
    <w:rsid w:val="00650785"/>
    <w:rsid w:val="00650B27"/>
    <w:rsid w:val="00650EDD"/>
    <w:rsid w:val="00651474"/>
    <w:rsid w:val="00651ED3"/>
    <w:rsid w:val="00652941"/>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27FD"/>
    <w:rsid w:val="00662DCF"/>
    <w:rsid w:val="00663576"/>
    <w:rsid w:val="006635DC"/>
    <w:rsid w:val="00663707"/>
    <w:rsid w:val="00663B4A"/>
    <w:rsid w:val="00663C7C"/>
    <w:rsid w:val="00663E5F"/>
    <w:rsid w:val="006640E4"/>
    <w:rsid w:val="00664B29"/>
    <w:rsid w:val="00665341"/>
    <w:rsid w:val="0066577C"/>
    <w:rsid w:val="006658B5"/>
    <w:rsid w:val="00665E7E"/>
    <w:rsid w:val="00666EDC"/>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528"/>
    <w:rsid w:val="006828D2"/>
    <w:rsid w:val="00683339"/>
    <w:rsid w:val="00684CFC"/>
    <w:rsid w:val="00685AEA"/>
    <w:rsid w:val="00685B8E"/>
    <w:rsid w:val="00686005"/>
    <w:rsid w:val="006863FE"/>
    <w:rsid w:val="006868D4"/>
    <w:rsid w:val="00686D6D"/>
    <w:rsid w:val="00687159"/>
    <w:rsid w:val="00687522"/>
    <w:rsid w:val="006916DB"/>
    <w:rsid w:val="00691D32"/>
    <w:rsid w:val="0069337F"/>
    <w:rsid w:val="006934D1"/>
    <w:rsid w:val="0069363F"/>
    <w:rsid w:val="00693DD0"/>
    <w:rsid w:val="00694A2B"/>
    <w:rsid w:val="006950B1"/>
    <w:rsid w:val="006951CF"/>
    <w:rsid w:val="0069548C"/>
    <w:rsid w:val="00695507"/>
    <w:rsid w:val="0069587E"/>
    <w:rsid w:val="00695C91"/>
    <w:rsid w:val="00695E67"/>
    <w:rsid w:val="00696BA4"/>
    <w:rsid w:val="00696C8F"/>
    <w:rsid w:val="0069711B"/>
    <w:rsid w:val="0069734E"/>
    <w:rsid w:val="006976AD"/>
    <w:rsid w:val="00697EA8"/>
    <w:rsid w:val="006A0B90"/>
    <w:rsid w:val="006A2D4C"/>
    <w:rsid w:val="006A3464"/>
    <w:rsid w:val="006A3717"/>
    <w:rsid w:val="006A3BE4"/>
    <w:rsid w:val="006A4C31"/>
    <w:rsid w:val="006A57DA"/>
    <w:rsid w:val="006A5EB1"/>
    <w:rsid w:val="006A67CF"/>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3F51"/>
    <w:rsid w:val="006B6330"/>
    <w:rsid w:val="006B6A80"/>
    <w:rsid w:val="006B768A"/>
    <w:rsid w:val="006B7DE9"/>
    <w:rsid w:val="006C0B21"/>
    <w:rsid w:val="006C1561"/>
    <w:rsid w:val="006C17FB"/>
    <w:rsid w:val="006C1AA4"/>
    <w:rsid w:val="006C1DFE"/>
    <w:rsid w:val="006C1EC5"/>
    <w:rsid w:val="006C22E6"/>
    <w:rsid w:val="006C292F"/>
    <w:rsid w:val="006C2DAA"/>
    <w:rsid w:val="006C3CB8"/>
    <w:rsid w:val="006C4320"/>
    <w:rsid w:val="006C45AD"/>
    <w:rsid w:val="006C4B6D"/>
    <w:rsid w:val="006C4CF9"/>
    <w:rsid w:val="006C4D46"/>
    <w:rsid w:val="006C537B"/>
    <w:rsid w:val="006C5954"/>
    <w:rsid w:val="006C5C9C"/>
    <w:rsid w:val="006C5F7B"/>
    <w:rsid w:val="006C6025"/>
    <w:rsid w:val="006C713E"/>
    <w:rsid w:val="006C7546"/>
    <w:rsid w:val="006C762E"/>
    <w:rsid w:val="006C76CE"/>
    <w:rsid w:val="006C7F5B"/>
    <w:rsid w:val="006D008D"/>
    <w:rsid w:val="006D05BF"/>
    <w:rsid w:val="006D074F"/>
    <w:rsid w:val="006D0C2F"/>
    <w:rsid w:val="006D142D"/>
    <w:rsid w:val="006D18B5"/>
    <w:rsid w:val="006D254D"/>
    <w:rsid w:val="006D2864"/>
    <w:rsid w:val="006D3179"/>
    <w:rsid w:val="006D3359"/>
    <w:rsid w:val="006D370F"/>
    <w:rsid w:val="006D39AD"/>
    <w:rsid w:val="006D45F7"/>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A2A"/>
    <w:rsid w:val="006E1FAA"/>
    <w:rsid w:val="006E2B54"/>
    <w:rsid w:val="006E3453"/>
    <w:rsid w:val="006E38D0"/>
    <w:rsid w:val="006E4312"/>
    <w:rsid w:val="006E5219"/>
    <w:rsid w:val="006E5D3C"/>
    <w:rsid w:val="006E5E92"/>
    <w:rsid w:val="006E616B"/>
    <w:rsid w:val="006E64D5"/>
    <w:rsid w:val="006E6691"/>
    <w:rsid w:val="006E6C55"/>
    <w:rsid w:val="006E7617"/>
    <w:rsid w:val="006E779C"/>
    <w:rsid w:val="006E7A12"/>
    <w:rsid w:val="006E7DDA"/>
    <w:rsid w:val="006F065F"/>
    <w:rsid w:val="006F0829"/>
    <w:rsid w:val="006F0F1C"/>
    <w:rsid w:val="006F3B59"/>
    <w:rsid w:val="006F4963"/>
    <w:rsid w:val="006F4E99"/>
    <w:rsid w:val="006F51AA"/>
    <w:rsid w:val="006F5637"/>
    <w:rsid w:val="006F57DA"/>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32D6"/>
    <w:rsid w:val="00705297"/>
    <w:rsid w:val="00705C25"/>
    <w:rsid w:val="00707CBD"/>
    <w:rsid w:val="00707CFC"/>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955"/>
    <w:rsid w:val="00720BC4"/>
    <w:rsid w:val="00720C14"/>
    <w:rsid w:val="00720E42"/>
    <w:rsid w:val="00721713"/>
    <w:rsid w:val="00721C13"/>
    <w:rsid w:val="00721CC3"/>
    <w:rsid w:val="007224F2"/>
    <w:rsid w:val="00722A16"/>
    <w:rsid w:val="00722BD3"/>
    <w:rsid w:val="0072303B"/>
    <w:rsid w:val="0072328F"/>
    <w:rsid w:val="00724028"/>
    <w:rsid w:val="00724076"/>
    <w:rsid w:val="0072423C"/>
    <w:rsid w:val="007255A8"/>
    <w:rsid w:val="00725F29"/>
    <w:rsid w:val="007261AC"/>
    <w:rsid w:val="00727EBC"/>
    <w:rsid w:val="00730563"/>
    <w:rsid w:val="0073065D"/>
    <w:rsid w:val="00732408"/>
    <w:rsid w:val="007325E2"/>
    <w:rsid w:val="00732B88"/>
    <w:rsid w:val="0073338D"/>
    <w:rsid w:val="007334AC"/>
    <w:rsid w:val="00733702"/>
    <w:rsid w:val="00733C9C"/>
    <w:rsid w:val="00734DBA"/>
    <w:rsid w:val="007358F4"/>
    <w:rsid w:val="00735D26"/>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295"/>
    <w:rsid w:val="007454BA"/>
    <w:rsid w:val="007454E8"/>
    <w:rsid w:val="00745ACC"/>
    <w:rsid w:val="00746A20"/>
    <w:rsid w:val="00746D91"/>
    <w:rsid w:val="00746DE9"/>
    <w:rsid w:val="007476CB"/>
    <w:rsid w:val="00747F73"/>
    <w:rsid w:val="00750A88"/>
    <w:rsid w:val="00751045"/>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7D84"/>
    <w:rsid w:val="00760071"/>
    <w:rsid w:val="0076028E"/>
    <w:rsid w:val="007604E8"/>
    <w:rsid w:val="00760DA2"/>
    <w:rsid w:val="0076114E"/>
    <w:rsid w:val="0076124A"/>
    <w:rsid w:val="007618C1"/>
    <w:rsid w:val="00761DCE"/>
    <w:rsid w:val="00762282"/>
    <w:rsid w:val="0076253C"/>
    <w:rsid w:val="007632AB"/>
    <w:rsid w:val="0076379E"/>
    <w:rsid w:val="00763839"/>
    <w:rsid w:val="007641A2"/>
    <w:rsid w:val="007647C5"/>
    <w:rsid w:val="007649E8"/>
    <w:rsid w:val="00764B3B"/>
    <w:rsid w:val="007658BB"/>
    <w:rsid w:val="00765D32"/>
    <w:rsid w:val="007664AC"/>
    <w:rsid w:val="007667C0"/>
    <w:rsid w:val="00767306"/>
    <w:rsid w:val="00767C7A"/>
    <w:rsid w:val="00767CAB"/>
    <w:rsid w:val="00767F2D"/>
    <w:rsid w:val="007708EA"/>
    <w:rsid w:val="00771C9A"/>
    <w:rsid w:val="00774714"/>
    <w:rsid w:val="00774C1C"/>
    <w:rsid w:val="00775639"/>
    <w:rsid w:val="007767C2"/>
    <w:rsid w:val="00780256"/>
    <w:rsid w:val="007802BA"/>
    <w:rsid w:val="007804A5"/>
    <w:rsid w:val="007809E2"/>
    <w:rsid w:val="00780A60"/>
    <w:rsid w:val="00780D5C"/>
    <w:rsid w:val="007811DF"/>
    <w:rsid w:val="00781FDD"/>
    <w:rsid w:val="00782115"/>
    <w:rsid w:val="00782123"/>
    <w:rsid w:val="00782BDD"/>
    <w:rsid w:val="00783AAF"/>
    <w:rsid w:val="00783DAC"/>
    <w:rsid w:val="00784194"/>
    <w:rsid w:val="00784375"/>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AD"/>
    <w:rsid w:val="007930F0"/>
    <w:rsid w:val="00793667"/>
    <w:rsid w:val="00794AAF"/>
    <w:rsid w:val="007954A8"/>
    <w:rsid w:val="00797086"/>
    <w:rsid w:val="00797523"/>
    <w:rsid w:val="007A013E"/>
    <w:rsid w:val="007A02D1"/>
    <w:rsid w:val="007A0613"/>
    <w:rsid w:val="007A1046"/>
    <w:rsid w:val="007A10F8"/>
    <w:rsid w:val="007A128D"/>
    <w:rsid w:val="007A1328"/>
    <w:rsid w:val="007A1AA2"/>
    <w:rsid w:val="007A2463"/>
    <w:rsid w:val="007A29A7"/>
    <w:rsid w:val="007A29BA"/>
    <w:rsid w:val="007A2B70"/>
    <w:rsid w:val="007A2EB7"/>
    <w:rsid w:val="007A2EE3"/>
    <w:rsid w:val="007A3012"/>
    <w:rsid w:val="007A3A2C"/>
    <w:rsid w:val="007A3E96"/>
    <w:rsid w:val="007A4605"/>
    <w:rsid w:val="007A515F"/>
    <w:rsid w:val="007A57C4"/>
    <w:rsid w:val="007A5893"/>
    <w:rsid w:val="007A5B72"/>
    <w:rsid w:val="007A5BBC"/>
    <w:rsid w:val="007A6230"/>
    <w:rsid w:val="007B007F"/>
    <w:rsid w:val="007B064F"/>
    <w:rsid w:val="007B0E32"/>
    <w:rsid w:val="007B1629"/>
    <w:rsid w:val="007B162E"/>
    <w:rsid w:val="007B1757"/>
    <w:rsid w:val="007B2154"/>
    <w:rsid w:val="007B27B4"/>
    <w:rsid w:val="007B3AED"/>
    <w:rsid w:val="007B3D6C"/>
    <w:rsid w:val="007B51D9"/>
    <w:rsid w:val="007B5280"/>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553"/>
    <w:rsid w:val="007C6B7C"/>
    <w:rsid w:val="007C7F30"/>
    <w:rsid w:val="007D0B9B"/>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B1F"/>
    <w:rsid w:val="007D5CAD"/>
    <w:rsid w:val="007D6241"/>
    <w:rsid w:val="007D6255"/>
    <w:rsid w:val="007D67B4"/>
    <w:rsid w:val="007D6E91"/>
    <w:rsid w:val="007D6EC6"/>
    <w:rsid w:val="007E0BBC"/>
    <w:rsid w:val="007E104F"/>
    <w:rsid w:val="007E2B46"/>
    <w:rsid w:val="007E30FA"/>
    <w:rsid w:val="007E3963"/>
    <w:rsid w:val="007E3DE0"/>
    <w:rsid w:val="007E4448"/>
    <w:rsid w:val="007E467D"/>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88"/>
    <w:rsid w:val="007F3F72"/>
    <w:rsid w:val="007F45BF"/>
    <w:rsid w:val="007F495A"/>
    <w:rsid w:val="007F53AC"/>
    <w:rsid w:val="007F5C52"/>
    <w:rsid w:val="007F65F4"/>
    <w:rsid w:val="007F75D1"/>
    <w:rsid w:val="007F797F"/>
    <w:rsid w:val="007F7B35"/>
    <w:rsid w:val="00800B54"/>
    <w:rsid w:val="00801411"/>
    <w:rsid w:val="0080211F"/>
    <w:rsid w:val="008021DD"/>
    <w:rsid w:val="0080301C"/>
    <w:rsid w:val="008030B8"/>
    <w:rsid w:val="00803337"/>
    <w:rsid w:val="00803BED"/>
    <w:rsid w:val="008044A1"/>
    <w:rsid w:val="00805037"/>
    <w:rsid w:val="0080535C"/>
    <w:rsid w:val="00806200"/>
    <w:rsid w:val="008065AE"/>
    <w:rsid w:val="008069D9"/>
    <w:rsid w:val="00806E83"/>
    <w:rsid w:val="00807DE2"/>
    <w:rsid w:val="00810955"/>
    <w:rsid w:val="00810DFC"/>
    <w:rsid w:val="008111C7"/>
    <w:rsid w:val="00811730"/>
    <w:rsid w:val="00811945"/>
    <w:rsid w:val="00811CDE"/>
    <w:rsid w:val="0081211A"/>
    <w:rsid w:val="00812601"/>
    <w:rsid w:val="008130B8"/>
    <w:rsid w:val="0081369B"/>
    <w:rsid w:val="00813C47"/>
    <w:rsid w:val="0081404D"/>
    <w:rsid w:val="0081489D"/>
    <w:rsid w:val="00814C8F"/>
    <w:rsid w:val="00814D5B"/>
    <w:rsid w:val="008155F3"/>
    <w:rsid w:val="008157A4"/>
    <w:rsid w:val="00816174"/>
    <w:rsid w:val="0081664B"/>
    <w:rsid w:val="008166DF"/>
    <w:rsid w:val="00817248"/>
    <w:rsid w:val="00820966"/>
    <w:rsid w:val="00820B86"/>
    <w:rsid w:val="0082121C"/>
    <w:rsid w:val="0082228A"/>
    <w:rsid w:val="008226EB"/>
    <w:rsid w:val="00822AB9"/>
    <w:rsid w:val="00822B7B"/>
    <w:rsid w:val="00822C35"/>
    <w:rsid w:val="0082376A"/>
    <w:rsid w:val="00824922"/>
    <w:rsid w:val="00825265"/>
    <w:rsid w:val="0082617D"/>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A7E"/>
    <w:rsid w:val="00844BC1"/>
    <w:rsid w:val="00844C65"/>
    <w:rsid w:val="00844F51"/>
    <w:rsid w:val="008460B0"/>
    <w:rsid w:val="008466B3"/>
    <w:rsid w:val="0084762B"/>
    <w:rsid w:val="0085014F"/>
    <w:rsid w:val="008512F1"/>
    <w:rsid w:val="00851E9F"/>
    <w:rsid w:val="008525FE"/>
    <w:rsid w:val="008526D1"/>
    <w:rsid w:val="008535A3"/>
    <w:rsid w:val="00854A31"/>
    <w:rsid w:val="00854CA6"/>
    <w:rsid w:val="00855196"/>
    <w:rsid w:val="008567BC"/>
    <w:rsid w:val="00856CA4"/>
    <w:rsid w:val="0085701E"/>
    <w:rsid w:val="008579AC"/>
    <w:rsid w:val="00861849"/>
    <w:rsid w:val="00861D65"/>
    <w:rsid w:val="0086227A"/>
    <w:rsid w:val="00862F08"/>
    <w:rsid w:val="008632E4"/>
    <w:rsid w:val="0086374E"/>
    <w:rsid w:val="00863B7A"/>
    <w:rsid w:val="008648AC"/>
    <w:rsid w:val="00864D62"/>
    <w:rsid w:val="00865421"/>
    <w:rsid w:val="008654A5"/>
    <w:rsid w:val="00865B62"/>
    <w:rsid w:val="00866C92"/>
    <w:rsid w:val="00867303"/>
    <w:rsid w:val="008706DB"/>
    <w:rsid w:val="008707F3"/>
    <w:rsid w:val="008710B4"/>
    <w:rsid w:val="0087118B"/>
    <w:rsid w:val="0087165B"/>
    <w:rsid w:val="00871727"/>
    <w:rsid w:val="00871D37"/>
    <w:rsid w:val="0087296D"/>
    <w:rsid w:val="00872FAA"/>
    <w:rsid w:val="00873B45"/>
    <w:rsid w:val="008741FA"/>
    <w:rsid w:val="008744D5"/>
    <w:rsid w:val="0087462A"/>
    <w:rsid w:val="0087471E"/>
    <w:rsid w:val="00874C6B"/>
    <w:rsid w:val="0087577B"/>
    <w:rsid w:val="008764D8"/>
    <w:rsid w:val="0087664C"/>
    <w:rsid w:val="008768FE"/>
    <w:rsid w:val="00876926"/>
    <w:rsid w:val="00877605"/>
    <w:rsid w:val="00877984"/>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38ED"/>
    <w:rsid w:val="0088421A"/>
    <w:rsid w:val="008844C9"/>
    <w:rsid w:val="00884A24"/>
    <w:rsid w:val="00884BE3"/>
    <w:rsid w:val="00885042"/>
    <w:rsid w:val="00885B1B"/>
    <w:rsid w:val="00885EB8"/>
    <w:rsid w:val="00886485"/>
    <w:rsid w:val="00887380"/>
    <w:rsid w:val="008873F4"/>
    <w:rsid w:val="00887C04"/>
    <w:rsid w:val="00891785"/>
    <w:rsid w:val="0089205B"/>
    <w:rsid w:val="008920FA"/>
    <w:rsid w:val="0089212F"/>
    <w:rsid w:val="00892C10"/>
    <w:rsid w:val="00892F00"/>
    <w:rsid w:val="00893126"/>
    <w:rsid w:val="00894D70"/>
    <w:rsid w:val="0089510F"/>
    <w:rsid w:val="00895412"/>
    <w:rsid w:val="008959F2"/>
    <w:rsid w:val="00895A9D"/>
    <w:rsid w:val="00895E07"/>
    <w:rsid w:val="008964EB"/>
    <w:rsid w:val="00896C24"/>
    <w:rsid w:val="0089798A"/>
    <w:rsid w:val="008A0B4B"/>
    <w:rsid w:val="008A0F79"/>
    <w:rsid w:val="008A10CB"/>
    <w:rsid w:val="008A158E"/>
    <w:rsid w:val="008A1ABD"/>
    <w:rsid w:val="008A20F2"/>
    <w:rsid w:val="008A23B6"/>
    <w:rsid w:val="008A24C3"/>
    <w:rsid w:val="008A292A"/>
    <w:rsid w:val="008A39EF"/>
    <w:rsid w:val="008A4423"/>
    <w:rsid w:val="008A5548"/>
    <w:rsid w:val="008A5DCE"/>
    <w:rsid w:val="008A5DFD"/>
    <w:rsid w:val="008A64A7"/>
    <w:rsid w:val="008A771F"/>
    <w:rsid w:val="008A7735"/>
    <w:rsid w:val="008A7D18"/>
    <w:rsid w:val="008A7F03"/>
    <w:rsid w:val="008B009A"/>
    <w:rsid w:val="008B0B54"/>
    <w:rsid w:val="008B1241"/>
    <w:rsid w:val="008B1382"/>
    <w:rsid w:val="008B224C"/>
    <w:rsid w:val="008B24A1"/>
    <w:rsid w:val="008B2633"/>
    <w:rsid w:val="008B2CC5"/>
    <w:rsid w:val="008B3B2A"/>
    <w:rsid w:val="008B3FB9"/>
    <w:rsid w:val="008B4253"/>
    <w:rsid w:val="008B4567"/>
    <w:rsid w:val="008B4B23"/>
    <w:rsid w:val="008B4B43"/>
    <w:rsid w:val="008B5997"/>
    <w:rsid w:val="008B5999"/>
    <w:rsid w:val="008B5F4E"/>
    <w:rsid w:val="008B6B9D"/>
    <w:rsid w:val="008B7ECA"/>
    <w:rsid w:val="008C04EA"/>
    <w:rsid w:val="008C066A"/>
    <w:rsid w:val="008C1838"/>
    <w:rsid w:val="008C1CCF"/>
    <w:rsid w:val="008C2310"/>
    <w:rsid w:val="008C2666"/>
    <w:rsid w:val="008C2D34"/>
    <w:rsid w:val="008C308E"/>
    <w:rsid w:val="008C310B"/>
    <w:rsid w:val="008C3A01"/>
    <w:rsid w:val="008C42F0"/>
    <w:rsid w:val="008C434D"/>
    <w:rsid w:val="008C5208"/>
    <w:rsid w:val="008C55D5"/>
    <w:rsid w:val="008C5CB4"/>
    <w:rsid w:val="008C649F"/>
    <w:rsid w:val="008C6BA3"/>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33B4"/>
    <w:rsid w:val="008E3980"/>
    <w:rsid w:val="008E39CA"/>
    <w:rsid w:val="008E691A"/>
    <w:rsid w:val="008E711A"/>
    <w:rsid w:val="008F0807"/>
    <w:rsid w:val="008F1812"/>
    <w:rsid w:val="008F1ED1"/>
    <w:rsid w:val="008F27B5"/>
    <w:rsid w:val="008F2858"/>
    <w:rsid w:val="008F2BAD"/>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2634"/>
    <w:rsid w:val="00902FB2"/>
    <w:rsid w:val="009035B9"/>
    <w:rsid w:val="00904369"/>
    <w:rsid w:val="00904AA2"/>
    <w:rsid w:val="0090508A"/>
    <w:rsid w:val="00905383"/>
    <w:rsid w:val="00905D64"/>
    <w:rsid w:val="009061A5"/>
    <w:rsid w:val="0090623F"/>
    <w:rsid w:val="009062AF"/>
    <w:rsid w:val="009075C6"/>
    <w:rsid w:val="009101B9"/>
    <w:rsid w:val="00910694"/>
    <w:rsid w:val="00910A04"/>
    <w:rsid w:val="00910CC2"/>
    <w:rsid w:val="00910EBE"/>
    <w:rsid w:val="00911437"/>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BB"/>
    <w:rsid w:val="009265F5"/>
    <w:rsid w:val="0092672E"/>
    <w:rsid w:val="00926CFC"/>
    <w:rsid w:val="0092719E"/>
    <w:rsid w:val="00927618"/>
    <w:rsid w:val="00927706"/>
    <w:rsid w:val="00927817"/>
    <w:rsid w:val="00927F15"/>
    <w:rsid w:val="00930049"/>
    <w:rsid w:val="00930A48"/>
    <w:rsid w:val="00931797"/>
    <w:rsid w:val="00931FF7"/>
    <w:rsid w:val="00933794"/>
    <w:rsid w:val="009339C8"/>
    <w:rsid w:val="0093481B"/>
    <w:rsid w:val="00934901"/>
    <w:rsid w:val="009349A1"/>
    <w:rsid w:val="00934D47"/>
    <w:rsid w:val="00935164"/>
    <w:rsid w:val="009351BF"/>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32FF"/>
    <w:rsid w:val="009434BB"/>
    <w:rsid w:val="00943715"/>
    <w:rsid w:val="00944213"/>
    <w:rsid w:val="00944376"/>
    <w:rsid w:val="009449D6"/>
    <w:rsid w:val="00945911"/>
    <w:rsid w:val="0094612E"/>
    <w:rsid w:val="0094659C"/>
    <w:rsid w:val="00946F41"/>
    <w:rsid w:val="009475F9"/>
    <w:rsid w:val="00947B90"/>
    <w:rsid w:val="00950444"/>
    <w:rsid w:val="009509F8"/>
    <w:rsid w:val="00950EA3"/>
    <w:rsid w:val="009514BC"/>
    <w:rsid w:val="009517D0"/>
    <w:rsid w:val="009517FE"/>
    <w:rsid w:val="00952253"/>
    <w:rsid w:val="009529CD"/>
    <w:rsid w:val="00953F31"/>
    <w:rsid w:val="009542D7"/>
    <w:rsid w:val="009543B8"/>
    <w:rsid w:val="00954759"/>
    <w:rsid w:val="009548DF"/>
    <w:rsid w:val="00955356"/>
    <w:rsid w:val="00956C7A"/>
    <w:rsid w:val="00957227"/>
    <w:rsid w:val="00957EC8"/>
    <w:rsid w:val="00957F60"/>
    <w:rsid w:val="00960583"/>
    <w:rsid w:val="00961AC5"/>
    <w:rsid w:val="0096295F"/>
    <w:rsid w:val="00963126"/>
    <w:rsid w:val="00963892"/>
    <w:rsid w:val="009648E6"/>
    <w:rsid w:val="009653D5"/>
    <w:rsid w:val="00965531"/>
    <w:rsid w:val="00965DD6"/>
    <w:rsid w:val="00966194"/>
    <w:rsid w:val="00966240"/>
    <w:rsid w:val="0096721B"/>
    <w:rsid w:val="00967F8F"/>
    <w:rsid w:val="0097083D"/>
    <w:rsid w:val="00970FFA"/>
    <w:rsid w:val="00971132"/>
    <w:rsid w:val="00971BEC"/>
    <w:rsid w:val="009720CC"/>
    <w:rsid w:val="00972CCB"/>
    <w:rsid w:val="00972CE6"/>
    <w:rsid w:val="00973A16"/>
    <w:rsid w:val="00974D16"/>
    <w:rsid w:val="009750E7"/>
    <w:rsid w:val="009761D8"/>
    <w:rsid w:val="00976533"/>
    <w:rsid w:val="00976842"/>
    <w:rsid w:val="00976943"/>
    <w:rsid w:val="00976AC1"/>
    <w:rsid w:val="00976B01"/>
    <w:rsid w:val="00976F61"/>
    <w:rsid w:val="0097735E"/>
    <w:rsid w:val="0097775D"/>
    <w:rsid w:val="0098121A"/>
    <w:rsid w:val="00981415"/>
    <w:rsid w:val="0098320B"/>
    <w:rsid w:val="009833BF"/>
    <w:rsid w:val="00983634"/>
    <w:rsid w:val="009838B7"/>
    <w:rsid w:val="00983DBC"/>
    <w:rsid w:val="00984275"/>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DBB"/>
    <w:rsid w:val="009A5E27"/>
    <w:rsid w:val="009A618D"/>
    <w:rsid w:val="009A6231"/>
    <w:rsid w:val="009A6431"/>
    <w:rsid w:val="009A6CCD"/>
    <w:rsid w:val="009A75A4"/>
    <w:rsid w:val="009B05BE"/>
    <w:rsid w:val="009B1A1B"/>
    <w:rsid w:val="009B1D7B"/>
    <w:rsid w:val="009B215B"/>
    <w:rsid w:val="009B32B7"/>
    <w:rsid w:val="009B450E"/>
    <w:rsid w:val="009B4533"/>
    <w:rsid w:val="009B49D2"/>
    <w:rsid w:val="009B5CA3"/>
    <w:rsid w:val="009B5DBC"/>
    <w:rsid w:val="009B5E74"/>
    <w:rsid w:val="009B6CD5"/>
    <w:rsid w:val="009B7207"/>
    <w:rsid w:val="009B7682"/>
    <w:rsid w:val="009B768F"/>
    <w:rsid w:val="009B79E2"/>
    <w:rsid w:val="009B79FA"/>
    <w:rsid w:val="009B7B86"/>
    <w:rsid w:val="009B7C4D"/>
    <w:rsid w:val="009B7C96"/>
    <w:rsid w:val="009C0044"/>
    <w:rsid w:val="009C07A9"/>
    <w:rsid w:val="009C0E0D"/>
    <w:rsid w:val="009C1942"/>
    <w:rsid w:val="009C291B"/>
    <w:rsid w:val="009C3A30"/>
    <w:rsid w:val="009C3C96"/>
    <w:rsid w:val="009C4C83"/>
    <w:rsid w:val="009C5BAC"/>
    <w:rsid w:val="009C5FCA"/>
    <w:rsid w:val="009C61A5"/>
    <w:rsid w:val="009C656D"/>
    <w:rsid w:val="009C67BE"/>
    <w:rsid w:val="009C7506"/>
    <w:rsid w:val="009C75E0"/>
    <w:rsid w:val="009C78CA"/>
    <w:rsid w:val="009C7A31"/>
    <w:rsid w:val="009C7C42"/>
    <w:rsid w:val="009C7D94"/>
    <w:rsid w:val="009D16BF"/>
    <w:rsid w:val="009D173D"/>
    <w:rsid w:val="009D2A7E"/>
    <w:rsid w:val="009D4B2D"/>
    <w:rsid w:val="009D570B"/>
    <w:rsid w:val="009D57AB"/>
    <w:rsid w:val="009D5A10"/>
    <w:rsid w:val="009D6370"/>
    <w:rsid w:val="009D64D4"/>
    <w:rsid w:val="009D6788"/>
    <w:rsid w:val="009D70C6"/>
    <w:rsid w:val="009D72F5"/>
    <w:rsid w:val="009D78D0"/>
    <w:rsid w:val="009D7AB4"/>
    <w:rsid w:val="009D7DC4"/>
    <w:rsid w:val="009E0513"/>
    <w:rsid w:val="009E0722"/>
    <w:rsid w:val="009E0D29"/>
    <w:rsid w:val="009E1C45"/>
    <w:rsid w:val="009E2650"/>
    <w:rsid w:val="009E2A77"/>
    <w:rsid w:val="009E2AEE"/>
    <w:rsid w:val="009E390F"/>
    <w:rsid w:val="009E3ED0"/>
    <w:rsid w:val="009E40DC"/>
    <w:rsid w:val="009E5113"/>
    <w:rsid w:val="009E51BD"/>
    <w:rsid w:val="009E55D1"/>
    <w:rsid w:val="009E5DE6"/>
    <w:rsid w:val="009E6C20"/>
    <w:rsid w:val="009E6EBC"/>
    <w:rsid w:val="009E760E"/>
    <w:rsid w:val="009E7745"/>
    <w:rsid w:val="009E7CB4"/>
    <w:rsid w:val="009F0499"/>
    <w:rsid w:val="009F0711"/>
    <w:rsid w:val="009F0F07"/>
    <w:rsid w:val="009F11A7"/>
    <w:rsid w:val="009F18F9"/>
    <w:rsid w:val="009F1E6B"/>
    <w:rsid w:val="009F3513"/>
    <w:rsid w:val="009F3FB9"/>
    <w:rsid w:val="009F3FF3"/>
    <w:rsid w:val="009F40CE"/>
    <w:rsid w:val="009F44AC"/>
    <w:rsid w:val="009F4774"/>
    <w:rsid w:val="009F5056"/>
    <w:rsid w:val="009F5F1F"/>
    <w:rsid w:val="009F6672"/>
    <w:rsid w:val="009F7F02"/>
    <w:rsid w:val="00A000CC"/>
    <w:rsid w:val="00A00FE2"/>
    <w:rsid w:val="00A01AE0"/>
    <w:rsid w:val="00A01E7A"/>
    <w:rsid w:val="00A02338"/>
    <w:rsid w:val="00A025EB"/>
    <w:rsid w:val="00A03F07"/>
    <w:rsid w:val="00A03FED"/>
    <w:rsid w:val="00A04252"/>
    <w:rsid w:val="00A0520E"/>
    <w:rsid w:val="00A0582F"/>
    <w:rsid w:val="00A05E90"/>
    <w:rsid w:val="00A05EAB"/>
    <w:rsid w:val="00A061AC"/>
    <w:rsid w:val="00A06791"/>
    <w:rsid w:val="00A07326"/>
    <w:rsid w:val="00A07B62"/>
    <w:rsid w:val="00A10570"/>
    <w:rsid w:val="00A10D84"/>
    <w:rsid w:val="00A115BD"/>
    <w:rsid w:val="00A1241B"/>
    <w:rsid w:val="00A127DB"/>
    <w:rsid w:val="00A1285C"/>
    <w:rsid w:val="00A130F4"/>
    <w:rsid w:val="00A139B6"/>
    <w:rsid w:val="00A13DAA"/>
    <w:rsid w:val="00A14AC8"/>
    <w:rsid w:val="00A15D72"/>
    <w:rsid w:val="00A15DE0"/>
    <w:rsid w:val="00A15EE0"/>
    <w:rsid w:val="00A1722B"/>
    <w:rsid w:val="00A1733B"/>
    <w:rsid w:val="00A2053C"/>
    <w:rsid w:val="00A213E3"/>
    <w:rsid w:val="00A21404"/>
    <w:rsid w:val="00A22C84"/>
    <w:rsid w:val="00A2375D"/>
    <w:rsid w:val="00A237EB"/>
    <w:rsid w:val="00A237F3"/>
    <w:rsid w:val="00A23F13"/>
    <w:rsid w:val="00A2523C"/>
    <w:rsid w:val="00A25653"/>
    <w:rsid w:val="00A2568A"/>
    <w:rsid w:val="00A25981"/>
    <w:rsid w:val="00A2742E"/>
    <w:rsid w:val="00A27DE7"/>
    <w:rsid w:val="00A302DC"/>
    <w:rsid w:val="00A3032D"/>
    <w:rsid w:val="00A30659"/>
    <w:rsid w:val="00A30849"/>
    <w:rsid w:val="00A314C0"/>
    <w:rsid w:val="00A323DC"/>
    <w:rsid w:val="00A32CBE"/>
    <w:rsid w:val="00A33814"/>
    <w:rsid w:val="00A33BF3"/>
    <w:rsid w:val="00A33C1C"/>
    <w:rsid w:val="00A34230"/>
    <w:rsid w:val="00A348DD"/>
    <w:rsid w:val="00A352B9"/>
    <w:rsid w:val="00A35A5C"/>
    <w:rsid w:val="00A35C7A"/>
    <w:rsid w:val="00A35DB9"/>
    <w:rsid w:val="00A35DF6"/>
    <w:rsid w:val="00A360E3"/>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70AA"/>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51F"/>
    <w:rsid w:val="00A5462B"/>
    <w:rsid w:val="00A55121"/>
    <w:rsid w:val="00A55456"/>
    <w:rsid w:val="00A5562F"/>
    <w:rsid w:val="00A559CE"/>
    <w:rsid w:val="00A55C8A"/>
    <w:rsid w:val="00A56CB5"/>
    <w:rsid w:val="00A575DF"/>
    <w:rsid w:val="00A57CC8"/>
    <w:rsid w:val="00A57F2B"/>
    <w:rsid w:val="00A6012E"/>
    <w:rsid w:val="00A60399"/>
    <w:rsid w:val="00A6093B"/>
    <w:rsid w:val="00A614F0"/>
    <w:rsid w:val="00A6166C"/>
    <w:rsid w:val="00A61755"/>
    <w:rsid w:val="00A62CF6"/>
    <w:rsid w:val="00A6327E"/>
    <w:rsid w:val="00A63980"/>
    <w:rsid w:val="00A6430C"/>
    <w:rsid w:val="00A64537"/>
    <w:rsid w:val="00A64A43"/>
    <w:rsid w:val="00A64B50"/>
    <w:rsid w:val="00A65045"/>
    <w:rsid w:val="00A66146"/>
    <w:rsid w:val="00A662F3"/>
    <w:rsid w:val="00A66844"/>
    <w:rsid w:val="00A669E0"/>
    <w:rsid w:val="00A66C39"/>
    <w:rsid w:val="00A7047E"/>
    <w:rsid w:val="00A7061F"/>
    <w:rsid w:val="00A70DF9"/>
    <w:rsid w:val="00A71177"/>
    <w:rsid w:val="00A712D3"/>
    <w:rsid w:val="00A72369"/>
    <w:rsid w:val="00A72643"/>
    <w:rsid w:val="00A72B3F"/>
    <w:rsid w:val="00A72F19"/>
    <w:rsid w:val="00A73486"/>
    <w:rsid w:val="00A73D68"/>
    <w:rsid w:val="00A74491"/>
    <w:rsid w:val="00A749CB"/>
    <w:rsid w:val="00A74FBA"/>
    <w:rsid w:val="00A75456"/>
    <w:rsid w:val="00A7628D"/>
    <w:rsid w:val="00A7667A"/>
    <w:rsid w:val="00A8086E"/>
    <w:rsid w:val="00A80B98"/>
    <w:rsid w:val="00A810F1"/>
    <w:rsid w:val="00A81773"/>
    <w:rsid w:val="00A81C3B"/>
    <w:rsid w:val="00A82395"/>
    <w:rsid w:val="00A82816"/>
    <w:rsid w:val="00A82DDA"/>
    <w:rsid w:val="00A8341D"/>
    <w:rsid w:val="00A83755"/>
    <w:rsid w:val="00A84473"/>
    <w:rsid w:val="00A8572F"/>
    <w:rsid w:val="00A85A81"/>
    <w:rsid w:val="00A8606A"/>
    <w:rsid w:val="00A861C9"/>
    <w:rsid w:val="00A86FBB"/>
    <w:rsid w:val="00A87654"/>
    <w:rsid w:val="00A87787"/>
    <w:rsid w:val="00A879BB"/>
    <w:rsid w:val="00A87BA2"/>
    <w:rsid w:val="00A908ED"/>
    <w:rsid w:val="00A90AF6"/>
    <w:rsid w:val="00A90D4D"/>
    <w:rsid w:val="00A91019"/>
    <w:rsid w:val="00A91A01"/>
    <w:rsid w:val="00A91E74"/>
    <w:rsid w:val="00A92085"/>
    <w:rsid w:val="00A9257D"/>
    <w:rsid w:val="00A92675"/>
    <w:rsid w:val="00A93241"/>
    <w:rsid w:val="00A9373B"/>
    <w:rsid w:val="00A94BF6"/>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2A4"/>
    <w:rsid w:val="00AA331B"/>
    <w:rsid w:val="00AA3545"/>
    <w:rsid w:val="00AA3681"/>
    <w:rsid w:val="00AA3D72"/>
    <w:rsid w:val="00AA4158"/>
    <w:rsid w:val="00AA5C17"/>
    <w:rsid w:val="00AA5FCB"/>
    <w:rsid w:val="00AA6323"/>
    <w:rsid w:val="00AA6650"/>
    <w:rsid w:val="00AA7331"/>
    <w:rsid w:val="00AA788D"/>
    <w:rsid w:val="00AB03A7"/>
    <w:rsid w:val="00AB1AD0"/>
    <w:rsid w:val="00AB1B63"/>
    <w:rsid w:val="00AB2376"/>
    <w:rsid w:val="00AB30AB"/>
    <w:rsid w:val="00AB3474"/>
    <w:rsid w:val="00AB3C5B"/>
    <w:rsid w:val="00AB3E02"/>
    <w:rsid w:val="00AB3F30"/>
    <w:rsid w:val="00AB4022"/>
    <w:rsid w:val="00AB4349"/>
    <w:rsid w:val="00AB4388"/>
    <w:rsid w:val="00AB487C"/>
    <w:rsid w:val="00AB4D02"/>
    <w:rsid w:val="00AB602C"/>
    <w:rsid w:val="00AB66E3"/>
    <w:rsid w:val="00AB71CA"/>
    <w:rsid w:val="00AB73F0"/>
    <w:rsid w:val="00AB7E1B"/>
    <w:rsid w:val="00AC0910"/>
    <w:rsid w:val="00AC0D45"/>
    <w:rsid w:val="00AC0F07"/>
    <w:rsid w:val="00AC1311"/>
    <w:rsid w:val="00AC205C"/>
    <w:rsid w:val="00AC2094"/>
    <w:rsid w:val="00AC2231"/>
    <w:rsid w:val="00AC29DF"/>
    <w:rsid w:val="00AC3387"/>
    <w:rsid w:val="00AC3E82"/>
    <w:rsid w:val="00AC3F21"/>
    <w:rsid w:val="00AC4BE5"/>
    <w:rsid w:val="00AC4CEA"/>
    <w:rsid w:val="00AC4DE2"/>
    <w:rsid w:val="00AC4E8F"/>
    <w:rsid w:val="00AC57D9"/>
    <w:rsid w:val="00AC5D63"/>
    <w:rsid w:val="00AC6353"/>
    <w:rsid w:val="00AC653D"/>
    <w:rsid w:val="00AC7299"/>
    <w:rsid w:val="00AC753D"/>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7375"/>
    <w:rsid w:val="00AF0202"/>
    <w:rsid w:val="00AF0AD7"/>
    <w:rsid w:val="00AF13AA"/>
    <w:rsid w:val="00AF3091"/>
    <w:rsid w:val="00AF321A"/>
    <w:rsid w:val="00AF33B2"/>
    <w:rsid w:val="00AF379C"/>
    <w:rsid w:val="00AF39A6"/>
    <w:rsid w:val="00AF4160"/>
    <w:rsid w:val="00AF450D"/>
    <w:rsid w:val="00AF45AE"/>
    <w:rsid w:val="00AF45CF"/>
    <w:rsid w:val="00AF461D"/>
    <w:rsid w:val="00AF5D1E"/>
    <w:rsid w:val="00B00480"/>
    <w:rsid w:val="00B00676"/>
    <w:rsid w:val="00B00776"/>
    <w:rsid w:val="00B00A0F"/>
    <w:rsid w:val="00B02772"/>
    <w:rsid w:val="00B02F57"/>
    <w:rsid w:val="00B03112"/>
    <w:rsid w:val="00B03424"/>
    <w:rsid w:val="00B036F7"/>
    <w:rsid w:val="00B0391C"/>
    <w:rsid w:val="00B03B36"/>
    <w:rsid w:val="00B043A3"/>
    <w:rsid w:val="00B045A4"/>
    <w:rsid w:val="00B049DD"/>
    <w:rsid w:val="00B04CA7"/>
    <w:rsid w:val="00B04DB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55C"/>
    <w:rsid w:val="00B17815"/>
    <w:rsid w:val="00B17EF2"/>
    <w:rsid w:val="00B2028B"/>
    <w:rsid w:val="00B211AB"/>
    <w:rsid w:val="00B213D6"/>
    <w:rsid w:val="00B21B9C"/>
    <w:rsid w:val="00B21FC1"/>
    <w:rsid w:val="00B22658"/>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277"/>
    <w:rsid w:val="00B3069F"/>
    <w:rsid w:val="00B30DF8"/>
    <w:rsid w:val="00B31127"/>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64D"/>
    <w:rsid w:val="00B41CED"/>
    <w:rsid w:val="00B439D4"/>
    <w:rsid w:val="00B4589A"/>
    <w:rsid w:val="00B462B3"/>
    <w:rsid w:val="00B47369"/>
    <w:rsid w:val="00B474A0"/>
    <w:rsid w:val="00B47B30"/>
    <w:rsid w:val="00B50311"/>
    <w:rsid w:val="00B521BF"/>
    <w:rsid w:val="00B524B4"/>
    <w:rsid w:val="00B52C70"/>
    <w:rsid w:val="00B53011"/>
    <w:rsid w:val="00B54305"/>
    <w:rsid w:val="00B54834"/>
    <w:rsid w:val="00B54849"/>
    <w:rsid w:val="00B552E4"/>
    <w:rsid w:val="00B556BF"/>
    <w:rsid w:val="00B55A09"/>
    <w:rsid w:val="00B55D21"/>
    <w:rsid w:val="00B56803"/>
    <w:rsid w:val="00B5693D"/>
    <w:rsid w:val="00B56DC8"/>
    <w:rsid w:val="00B57321"/>
    <w:rsid w:val="00B574E0"/>
    <w:rsid w:val="00B57997"/>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F7"/>
    <w:rsid w:val="00B7292E"/>
    <w:rsid w:val="00B72EDE"/>
    <w:rsid w:val="00B72F45"/>
    <w:rsid w:val="00B733EE"/>
    <w:rsid w:val="00B735C3"/>
    <w:rsid w:val="00B73675"/>
    <w:rsid w:val="00B750BF"/>
    <w:rsid w:val="00B75E8B"/>
    <w:rsid w:val="00B761B3"/>
    <w:rsid w:val="00B766BA"/>
    <w:rsid w:val="00B76D2A"/>
    <w:rsid w:val="00B77214"/>
    <w:rsid w:val="00B77775"/>
    <w:rsid w:val="00B800F0"/>
    <w:rsid w:val="00B8017B"/>
    <w:rsid w:val="00B804FD"/>
    <w:rsid w:val="00B80994"/>
    <w:rsid w:val="00B830AE"/>
    <w:rsid w:val="00B8383B"/>
    <w:rsid w:val="00B84582"/>
    <w:rsid w:val="00B8485A"/>
    <w:rsid w:val="00B85077"/>
    <w:rsid w:val="00B8525D"/>
    <w:rsid w:val="00B86C5B"/>
    <w:rsid w:val="00B86C88"/>
    <w:rsid w:val="00B870A4"/>
    <w:rsid w:val="00B87E6D"/>
    <w:rsid w:val="00B909F5"/>
    <w:rsid w:val="00B91C1B"/>
    <w:rsid w:val="00B92176"/>
    <w:rsid w:val="00B940F0"/>
    <w:rsid w:val="00B9498B"/>
    <w:rsid w:val="00B95EC7"/>
    <w:rsid w:val="00B96099"/>
    <w:rsid w:val="00B97EE3"/>
    <w:rsid w:val="00B97F4E"/>
    <w:rsid w:val="00BA091C"/>
    <w:rsid w:val="00BA1020"/>
    <w:rsid w:val="00BA1C22"/>
    <w:rsid w:val="00BA1D5A"/>
    <w:rsid w:val="00BA22D6"/>
    <w:rsid w:val="00BA2355"/>
    <w:rsid w:val="00BA26B9"/>
    <w:rsid w:val="00BA2877"/>
    <w:rsid w:val="00BA3769"/>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F14"/>
    <w:rsid w:val="00BC09F3"/>
    <w:rsid w:val="00BC0A41"/>
    <w:rsid w:val="00BC133D"/>
    <w:rsid w:val="00BC1357"/>
    <w:rsid w:val="00BC13E3"/>
    <w:rsid w:val="00BC3CBD"/>
    <w:rsid w:val="00BC4070"/>
    <w:rsid w:val="00BC47D3"/>
    <w:rsid w:val="00BC4C62"/>
    <w:rsid w:val="00BC4D32"/>
    <w:rsid w:val="00BC4E35"/>
    <w:rsid w:val="00BC5799"/>
    <w:rsid w:val="00BC580B"/>
    <w:rsid w:val="00BC5BD4"/>
    <w:rsid w:val="00BC6038"/>
    <w:rsid w:val="00BC63AB"/>
    <w:rsid w:val="00BC6671"/>
    <w:rsid w:val="00BC6956"/>
    <w:rsid w:val="00BC7182"/>
    <w:rsid w:val="00BC7F04"/>
    <w:rsid w:val="00BD0053"/>
    <w:rsid w:val="00BD07BA"/>
    <w:rsid w:val="00BD104E"/>
    <w:rsid w:val="00BD148C"/>
    <w:rsid w:val="00BD4757"/>
    <w:rsid w:val="00BD5195"/>
    <w:rsid w:val="00BD5877"/>
    <w:rsid w:val="00BD5D19"/>
    <w:rsid w:val="00BD6010"/>
    <w:rsid w:val="00BD640B"/>
    <w:rsid w:val="00BD6523"/>
    <w:rsid w:val="00BD6A15"/>
    <w:rsid w:val="00BD77BC"/>
    <w:rsid w:val="00BD7E32"/>
    <w:rsid w:val="00BD7E45"/>
    <w:rsid w:val="00BE0239"/>
    <w:rsid w:val="00BE0C6B"/>
    <w:rsid w:val="00BE12C1"/>
    <w:rsid w:val="00BE252F"/>
    <w:rsid w:val="00BE30AC"/>
    <w:rsid w:val="00BE3255"/>
    <w:rsid w:val="00BE35F7"/>
    <w:rsid w:val="00BE37DE"/>
    <w:rsid w:val="00BE3BF4"/>
    <w:rsid w:val="00BE4585"/>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E3"/>
    <w:rsid w:val="00BF5C1D"/>
    <w:rsid w:val="00BF65FA"/>
    <w:rsid w:val="00BF6904"/>
    <w:rsid w:val="00BF69EE"/>
    <w:rsid w:val="00BF69F7"/>
    <w:rsid w:val="00BF708F"/>
    <w:rsid w:val="00BF714C"/>
    <w:rsid w:val="00BF770D"/>
    <w:rsid w:val="00C001F8"/>
    <w:rsid w:val="00C0108E"/>
    <w:rsid w:val="00C0112F"/>
    <w:rsid w:val="00C01FBA"/>
    <w:rsid w:val="00C020A9"/>
    <w:rsid w:val="00C02405"/>
    <w:rsid w:val="00C029CF"/>
    <w:rsid w:val="00C03011"/>
    <w:rsid w:val="00C0334E"/>
    <w:rsid w:val="00C0347D"/>
    <w:rsid w:val="00C03CAB"/>
    <w:rsid w:val="00C0404A"/>
    <w:rsid w:val="00C0419D"/>
    <w:rsid w:val="00C04A4E"/>
    <w:rsid w:val="00C04AA0"/>
    <w:rsid w:val="00C04F58"/>
    <w:rsid w:val="00C05839"/>
    <w:rsid w:val="00C0594F"/>
    <w:rsid w:val="00C059D2"/>
    <w:rsid w:val="00C05B4F"/>
    <w:rsid w:val="00C0636D"/>
    <w:rsid w:val="00C078C8"/>
    <w:rsid w:val="00C07E93"/>
    <w:rsid w:val="00C1093A"/>
    <w:rsid w:val="00C11108"/>
    <w:rsid w:val="00C11487"/>
    <w:rsid w:val="00C11713"/>
    <w:rsid w:val="00C1388C"/>
    <w:rsid w:val="00C143E6"/>
    <w:rsid w:val="00C14A76"/>
    <w:rsid w:val="00C15705"/>
    <w:rsid w:val="00C15E1A"/>
    <w:rsid w:val="00C15EDB"/>
    <w:rsid w:val="00C1619B"/>
    <w:rsid w:val="00C16682"/>
    <w:rsid w:val="00C16C5C"/>
    <w:rsid w:val="00C16CC6"/>
    <w:rsid w:val="00C16F49"/>
    <w:rsid w:val="00C17345"/>
    <w:rsid w:val="00C176E9"/>
    <w:rsid w:val="00C17826"/>
    <w:rsid w:val="00C17EF8"/>
    <w:rsid w:val="00C20614"/>
    <w:rsid w:val="00C20741"/>
    <w:rsid w:val="00C20965"/>
    <w:rsid w:val="00C20DAB"/>
    <w:rsid w:val="00C2144E"/>
    <w:rsid w:val="00C218AD"/>
    <w:rsid w:val="00C22E73"/>
    <w:rsid w:val="00C22F76"/>
    <w:rsid w:val="00C23451"/>
    <w:rsid w:val="00C23587"/>
    <w:rsid w:val="00C23789"/>
    <w:rsid w:val="00C240AF"/>
    <w:rsid w:val="00C240F7"/>
    <w:rsid w:val="00C24E27"/>
    <w:rsid w:val="00C27766"/>
    <w:rsid w:val="00C27BE6"/>
    <w:rsid w:val="00C27D82"/>
    <w:rsid w:val="00C27FF9"/>
    <w:rsid w:val="00C30C08"/>
    <w:rsid w:val="00C314AC"/>
    <w:rsid w:val="00C31F3E"/>
    <w:rsid w:val="00C328AA"/>
    <w:rsid w:val="00C32E4B"/>
    <w:rsid w:val="00C333EA"/>
    <w:rsid w:val="00C33A96"/>
    <w:rsid w:val="00C33BC3"/>
    <w:rsid w:val="00C357B9"/>
    <w:rsid w:val="00C35A08"/>
    <w:rsid w:val="00C35E0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F66"/>
    <w:rsid w:val="00C43164"/>
    <w:rsid w:val="00C43982"/>
    <w:rsid w:val="00C4416F"/>
    <w:rsid w:val="00C46E99"/>
    <w:rsid w:val="00C474DE"/>
    <w:rsid w:val="00C477BC"/>
    <w:rsid w:val="00C47DAE"/>
    <w:rsid w:val="00C47F28"/>
    <w:rsid w:val="00C50084"/>
    <w:rsid w:val="00C50630"/>
    <w:rsid w:val="00C5194F"/>
    <w:rsid w:val="00C51E86"/>
    <w:rsid w:val="00C5250C"/>
    <w:rsid w:val="00C52B87"/>
    <w:rsid w:val="00C52D72"/>
    <w:rsid w:val="00C52E82"/>
    <w:rsid w:val="00C53627"/>
    <w:rsid w:val="00C53DD2"/>
    <w:rsid w:val="00C54550"/>
    <w:rsid w:val="00C54938"/>
    <w:rsid w:val="00C54ACC"/>
    <w:rsid w:val="00C54E5F"/>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409C"/>
    <w:rsid w:val="00C641B6"/>
    <w:rsid w:val="00C6431C"/>
    <w:rsid w:val="00C6444E"/>
    <w:rsid w:val="00C64869"/>
    <w:rsid w:val="00C64AC4"/>
    <w:rsid w:val="00C64C19"/>
    <w:rsid w:val="00C650A7"/>
    <w:rsid w:val="00C65E47"/>
    <w:rsid w:val="00C6603C"/>
    <w:rsid w:val="00C66A0B"/>
    <w:rsid w:val="00C66FD0"/>
    <w:rsid w:val="00C674FC"/>
    <w:rsid w:val="00C67CEA"/>
    <w:rsid w:val="00C70245"/>
    <w:rsid w:val="00C70327"/>
    <w:rsid w:val="00C70746"/>
    <w:rsid w:val="00C70A4A"/>
    <w:rsid w:val="00C70A67"/>
    <w:rsid w:val="00C7113E"/>
    <w:rsid w:val="00C711A8"/>
    <w:rsid w:val="00C713D8"/>
    <w:rsid w:val="00C71435"/>
    <w:rsid w:val="00C714D9"/>
    <w:rsid w:val="00C728F4"/>
    <w:rsid w:val="00C72968"/>
    <w:rsid w:val="00C72C9B"/>
    <w:rsid w:val="00C730AF"/>
    <w:rsid w:val="00C738FD"/>
    <w:rsid w:val="00C73FC5"/>
    <w:rsid w:val="00C74734"/>
    <w:rsid w:val="00C748C8"/>
    <w:rsid w:val="00C74B26"/>
    <w:rsid w:val="00C761F2"/>
    <w:rsid w:val="00C777A2"/>
    <w:rsid w:val="00C80030"/>
    <w:rsid w:val="00C800B4"/>
    <w:rsid w:val="00C801C8"/>
    <w:rsid w:val="00C8080C"/>
    <w:rsid w:val="00C8154F"/>
    <w:rsid w:val="00C81825"/>
    <w:rsid w:val="00C81B59"/>
    <w:rsid w:val="00C81B8E"/>
    <w:rsid w:val="00C828C4"/>
    <w:rsid w:val="00C834D5"/>
    <w:rsid w:val="00C836C5"/>
    <w:rsid w:val="00C83E7C"/>
    <w:rsid w:val="00C8400D"/>
    <w:rsid w:val="00C8401E"/>
    <w:rsid w:val="00C84A08"/>
    <w:rsid w:val="00C84D44"/>
    <w:rsid w:val="00C851BB"/>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DB7"/>
    <w:rsid w:val="00C941E0"/>
    <w:rsid w:val="00C949EA"/>
    <w:rsid w:val="00C95087"/>
    <w:rsid w:val="00C956BB"/>
    <w:rsid w:val="00C958D6"/>
    <w:rsid w:val="00C95CC9"/>
    <w:rsid w:val="00C965CD"/>
    <w:rsid w:val="00C96A2E"/>
    <w:rsid w:val="00C96AA5"/>
    <w:rsid w:val="00C96B6A"/>
    <w:rsid w:val="00C96D9F"/>
    <w:rsid w:val="00C96FB9"/>
    <w:rsid w:val="00C978A0"/>
    <w:rsid w:val="00CA0F81"/>
    <w:rsid w:val="00CA1D3C"/>
    <w:rsid w:val="00CA2648"/>
    <w:rsid w:val="00CA2E85"/>
    <w:rsid w:val="00CA3105"/>
    <w:rsid w:val="00CA32F2"/>
    <w:rsid w:val="00CA3809"/>
    <w:rsid w:val="00CA3B17"/>
    <w:rsid w:val="00CA3EA2"/>
    <w:rsid w:val="00CA4910"/>
    <w:rsid w:val="00CA4988"/>
    <w:rsid w:val="00CA549E"/>
    <w:rsid w:val="00CA55F4"/>
    <w:rsid w:val="00CA562E"/>
    <w:rsid w:val="00CA574B"/>
    <w:rsid w:val="00CA641D"/>
    <w:rsid w:val="00CA6787"/>
    <w:rsid w:val="00CA68F4"/>
    <w:rsid w:val="00CA727F"/>
    <w:rsid w:val="00CA74E2"/>
    <w:rsid w:val="00CA7763"/>
    <w:rsid w:val="00CB0525"/>
    <w:rsid w:val="00CB0C82"/>
    <w:rsid w:val="00CB15DB"/>
    <w:rsid w:val="00CB21BC"/>
    <w:rsid w:val="00CB237D"/>
    <w:rsid w:val="00CB23A6"/>
    <w:rsid w:val="00CB2BDB"/>
    <w:rsid w:val="00CB2EC3"/>
    <w:rsid w:val="00CB32C9"/>
    <w:rsid w:val="00CB3FEB"/>
    <w:rsid w:val="00CB4135"/>
    <w:rsid w:val="00CB4ECC"/>
    <w:rsid w:val="00CB50C6"/>
    <w:rsid w:val="00CB5631"/>
    <w:rsid w:val="00CB6045"/>
    <w:rsid w:val="00CB611F"/>
    <w:rsid w:val="00CB6594"/>
    <w:rsid w:val="00CB66AE"/>
    <w:rsid w:val="00CB724D"/>
    <w:rsid w:val="00CB7309"/>
    <w:rsid w:val="00CC0E93"/>
    <w:rsid w:val="00CC0FAF"/>
    <w:rsid w:val="00CC386D"/>
    <w:rsid w:val="00CC422A"/>
    <w:rsid w:val="00CC44A0"/>
    <w:rsid w:val="00CC497E"/>
    <w:rsid w:val="00CC4F13"/>
    <w:rsid w:val="00CC4F8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1685"/>
    <w:rsid w:val="00CE1752"/>
    <w:rsid w:val="00CE1761"/>
    <w:rsid w:val="00CE18C6"/>
    <w:rsid w:val="00CE197D"/>
    <w:rsid w:val="00CE26D4"/>
    <w:rsid w:val="00CE28A6"/>
    <w:rsid w:val="00CE33F0"/>
    <w:rsid w:val="00CE3932"/>
    <w:rsid w:val="00CE39B8"/>
    <w:rsid w:val="00CE490E"/>
    <w:rsid w:val="00CE4A3C"/>
    <w:rsid w:val="00CE4A99"/>
    <w:rsid w:val="00CE5A0D"/>
    <w:rsid w:val="00CE5A2F"/>
    <w:rsid w:val="00CE608E"/>
    <w:rsid w:val="00CE6EAD"/>
    <w:rsid w:val="00CE734F"/>
    <w:rsid w:val="00CE7778"/>
    <w:rsid w:val="00CE7BDC"/>
    <w:rsid w:val="00CE7F3D"/>
    <w:rsid w:val="00CF0266"/>
    <w:rsid w:val="00CF0528"/>
    <w:rsid w:val="00CF17DA"/>
    <w:rsid w:val="00CF21FF"/>
    <w:rsid w:val="00CF284D"/>
    <w:rsid w:val="00CF2D93"/>
    <w:rsid w:val="00CF33D8"/>
    <w:rsid w:val="00CF3FAA"/>
    <w:rsid w:val="00CF40DF"/>
    <w:rsid w:val="00CF4706"/>
    <w:rsid w:val="00CF4EF7"/>
    <w:rsid w:val="00CF59EF"/>
    <w:rsid w:val="00CF6647"/>
    <w:rsid w:val="00CF66EC"/>
    <w:rsid w:val="00CF6834"/>
    <w:rsid w:val="00CF6DF8"/>
    <w:rsid w:val="00CF6ED5"/>
    <w:rsid w:val="00CF7117"/>
    <w:rsid w:val="00CF71DE"/>
    <w:rsid w:val="00D01488"/>
    <w:rsid w:val="00D02669"/>
    <w:rsid w:val="00D02896"/>
    <w:rsid w:val="00D02D13"/>
    <w:rsid w:val="00D02FD5"/>
    <w:rsid w:val="00D03036"/>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20A0"/>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7AD"/>
    <w:rsid w:val="00D34EE8"/>
    <w:rsid w:val="00D354A5"/>
    <w:rsid w:val="00D3734F"/>
    <w:rsid w:val="00D3736A"/>
    <w:rsid w:val="00D374DE"/>
    <w:rsid w:val="00D3750C"/>
    <w:rsid w:val="00D37837"/>
    <w:rsid w:val="00D37BF3"/>
    <w:rsid w:val="00D37EC2"/>
    <w:rsid w:val="00D40204"/>
    <w:rsid w:val="00D402F0"/>
    <w:rsid w:val="00D4074F"/>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BDC"/>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D27"/>
    <w:rsid w:val="00D5785C"/>
    <w:rsid w:val="00D578AB"/>
    <w:rsid w:val="00D60058"/>
    <w:rsid w:val="00D624C0"/>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066"/>
    <w:rsid w:val="00D7067F"/>
    <w:rsid w:val="00D70A7D"/>
    <w:rsid w:val="00D70D88"/>
    <w:rsid w:val="00D711A7"/>
    <w:rsid w:val="00D71464"/>
    <w:rsid w:val="00D714CA"/>
    <w:rsid w:val="00D71733"/>
    <w:rsid w:val="00D72A83"/>
    <w:rsid w:val="00D7300D"/>
    <w:rsid w:val="00D733CC"/>
    <w:rsid w:val="00D73F82"/>
    <w:rsid w:val="00D74A06"/>
    <w:rsid w:val="00D752B7"/>
    <w:rsid w:val="00D75C5E"/>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4F09"/>
    <w:rsid w:val="00D853E6"/>
    <w:rsid w:val="00D862B8"/>
    <w:rsid w:val="00D863F0"/>
    <w:rsid w:val="00D864F8"/>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F29"/>
    <w:rsid w:val="00DA1DEE"/>
    <w:rsid w:val="00DA2BD9"/>
    <w:rsid w:val="00DA2FA2"/>
    <w:rsid w:val="00DA302C"/>
    <w:rsid w:val="00DA3782"/>
    <w:rsid w:val="00DA3F57"/>
    <w:rsid w:val="00DA431F"/>
    <w:rsid w:val="00DA4901"/>
    <w:rsid w:val="00DA4B2C"/>
    <w:rsid w:val="00DA56F3"/>
    <w:rsid w:val="00DA645E"/>
    <w:rsid w:val="00DA6736"/>
    <w:rsid w:val="00DA69AD"/>
    <w:rsid w:val="00DA6AB6"/>
    <w:rsid w:val="00DA6F2C"/>
    <w:rsid w:val="00DA7193"/>
    <w:rsid w:val="00DA7715"/>
    <w:rsid w:val="00DB02BA"/>
    <w:rsid w:val="00DB20DB"/>
    <w:rsid w:val="00DB213F"/>
    <w:rsid w:val="00DB2EF1"/>
    <w:rsid w:val="00DB3349"/>
    <w:rsid w:val="00DB522C"/>
    <w:rsid w:val="00DB59B4"/>
    <w:rsid w:val="00DB5E96"/>
    <w:rsid w:val="00DB5FA8"/>
    <w:rsid w:val="00DB65F2"/>
    <w:rsid w:val="00DB6F7F"/>
    <w:rsid w:val="00DB7583"/>
    <w:rsid w:val="00DB7608"/>
    <w:rsid w:val="00DB7A44"/>
    <w:rsid w:val="00DB7BE6"/>
    <w:rsid w:val="00DB7D16"/>
    <w:rsid w:val="00DB7DC3"/>
    <w:rsid w:val="00DB7EEF"/>
    <w:rsid w:val="00DC0B49"/>
    <w:rsid w:val="00DC0FC5"/>
    <w:rsid w:val="00DC18CF"/>
    <w:rsid w:val="00DC1CF3"/>
    <w:rsid w:val="00DC2586"/>
    <w:rsid w:val="00DC3AA6"/>
    <w:rsid w:val="00DC4021"/>
    <w:rsid w:val="00DC42A5"/>
    <w:rsid w:val="00DC486F"/>
    <w:rsid w:val="00DC4E1E"/>
    <w:rsid w:val="00DC601A"/>
    <w:rsid w:val="00DC69C4"/>
    <w:rsid w:val="00DC773F"/>
    <w:rsid w:val="00DC77E3"/>
    <w:rsid w:val="00DD1484"/>
    <w:rsid w:val="00DD1B7C"/>
    <w:rsid w:val="00DD25F4"/>
    <w:rsid w:val="00DD29E5"/>
    <w:rsid w:val="00DD2B70"/>
    <w:rsid w:val="00DD2CB5"/>
    <w:rsid w:val="00DD35A7"/>
    <w:rsid w:val="00DD37A5"/>
    <w:rsid w:val="00DD4903"/>
    <w:rsid w:val="00DD51EA"/>
    <w:rsid w:val="00DD64F3"/>
    <w:rsid w:val="00DD6CFA"/>
    <w:rsid w:val="00DD74A3"/>
    <w:rsid w:val="00DD7D8B"/>
    <w:rsid w:val="00DE06DD"/>
    <w:rsid w:val="00DE1289"/>
    <w:rsid w:val="00DE1B01"/>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1221"/>
    <w:rsid w:val="00DF1316"/>
    <w:rsid w:val="00DF137A"/>
    <w:rsid w:val="00DF14CA"/>
    <w:rsid w:val="00DF1DAA"/>
    <w:rsid w:val="00DF28C5"/>
    <w:rsid w:val="00DF3272"/>
    <w:rsid w:val="00DF4ACC"/>
    <w:rsid w:val="00DF4CF1"/>
    <w:rsid w:val="00DF4F84"/>
    <w:rsid w:val="00DF50BD"/>
    <w:rsid w:val="00DF559C"/>
    <w:rsid w:val="00DF5AC1"/>
    <w:rsid w:val="00DF6CDC"/>
    <w:rsid w:val="00DF7368"/>
    <w:rsid w:val="00DF76DD"/>
    <w:rsid w:val="00DF7D23"/>
    <w:rsid w:val="00E00076"/>
    <w:rsid w:val="00E002B3"/>
    <w:rsid w:val="00E015A8"/>
    <w:rsid w:val="00E015CE"/>
    <w:rsid w:val="00E03454"/>
    <w:rsid w:val="00E0391E"/>
    <w:rsid w:val="00E03F31"/>
    <w:rsid w:val="00E04F95"/>
    <w:rsid w:val="00E055BD"/>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647D"/>
    <w:rsid w:val="00E3001D"/>
    <w:rsid w:val="00E3002C"/>
    <w:rsid w:val="00E3033C"/>
    <w:rsid w:val="00E31003"/>
    <w:rsid w:val="00E312C2"/>
    <w:rsid w:val="00E31993"/>
    <w:rsid w:val="00E332A9"/>
    <w:rsid w:val="00E33AA3"/>
    <w:rsid w:val="00E34624"/>
    <w:rsid w:val="00E3475E"/>
    <w:rsid w:val="00E34AD5"/>
    <w:rsid w:val="00E3523B"/>
    <w:rsid w:val="00E35ED2"/>
    <w:rsid w:val="00E36085"/>
    <w:rsid w:val="00E36561"/>
    <w:rsid w:val="00E36CF8"/>
    <w:rsid w:val="00E36F9E"/>
    <w:rsid w:val="00E3756A"/>
    <w:rsid w:val="00E40139"/>
    <w:rsid w:val="00E409FD"/>
    <w:rsid w:val="00E42E00"/>
    <w:rsid w:val="00E435F7"/>
    <w:rsid w:val="00E43CF2"/>
    <w:rsid w:val="00E4420E"/>
    <w:rsid w:val="00E446BF"/>
    <w:rsid w:val="00E44F61"/>
    <w:rsid w:val="00E45319"/>
    <w:rsid w:val="00E46028"/>
    <w:rsid w:val="00E461FD"/>
    <w:rsid w:val="00E47E4E"/>
    <w:rsid w:val="00E50065"/>
    <w:rsid w:val="00E50F87"/>
    <w:rsid w:val="00E51A36"/>
    <w:rsid w:val="00E51B50"/>
    <w:rsid w:val="00E51D31"/>
    <w:rsid w:val="00E52AED"/>
    <w:rsid w:val="00E530F4"/>
    <w:rsid w:val="00E53496"/>
    <w:rsid w:val="00E534A5"/>
    <w:rsid w:val="00E53E69"/>
    <w:rsid w:val="00E54229"/>
    <w:rsid w:val="00E543A7"/>
    <w:rsid w:val="00E543C1"/>
    <w:rsid w:val="00E54973"/>
    <w:rsid w:val="00E5521E"/>
    <w:rsid w:val="00E56CAC"/>
    <w:rsid w:val="00E56EE5"/>
    <w:rsid w:val="00E5765C"/>
    <w:rsid w:val="00E578E5"/>
    <w:rsid w:val="00E60CB4"/>
    <w:rsid w:val="00E612B7"/>
    <w:rsid w:val="00E61678"/>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826"/>
    <w:rsid w:val="00E74D93"/>
    <w:rsid w:val="00E75641"/>
    <w:rsid w:val="00E75D5F"/>
    <w:rsid w:val="00E760DD"/>
    <w:rsid w:val="00E76CC3"/>
    <w:rsid w:val="00E77301"/>
    <w:rsid w:val="00E77BE3"/>
    <w:rsid w:val="00E80B1A"/>
    <w:rsid w:val="00E80EFD"/>
    <w:rsid w:val="00E8101D"/>
    <w:rsid w:val="00E811FA"/>
    <w:rsid w:val="00E81945"/>
    <w:rsid w:val="00E823BF"/>
    <w:rsid w:val="00E82750"/>
    <w:rsid w:val="00E82791"/>
    <w:rsid w:val="00E82911"/>
    <w:rsid w:val="00E83ACB"/>
    <w:rsid w:val="00E83D0C"/>
    <w:rsid w:val="00E84758"/>
    <w:rsid w:val="00E8488A"/>
    <w:rsid w:val="00E84906"/>
    <w:rsid w:val="00E85BCD"/>
    <w:rsid w:val="00E8703B"/>
    <w:rsid w:val="00E87352"/>
    <w:rsid w:val="00E87850"/>
    <w:rsid w:val="00E8799F"/>
    <w:rsid w:val="00E9017E"/>
    <w:rsid w:val="00E907EF"/>
    <w:rsid w:val="00E90A72"/>
    <w:rsid w:val="00E90B36"/>
    <w:rsid w:val="00E91620"/>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759"/>
    <w:rsid w:val="00EA0382"/>
    <w:rsid w:val="00EA05DE"/>
    <w:rsid w:val="00EA0C3D"/>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A63BF"/>
    <w:rsid w:val="00EA6B0A"/>
    <w:rsid w:val="00EB0727"/>
    <w:rsid w:val="00EB0748"/>
    <w:rsid w:val="00EB0D4F"/>
    <w:rsid w:val="00EB12D2"/>
    <w:rsid w:val="00EB1BD2"/>
    <w:rsid w:val="00EB1CB1"/>
    <w:rsid w:val="00EB269A"/>
    <w:rsid w:val="00EB28EC"/>
    <w:rsid w:val="00EB3364"/>
    <w:rsid w:val="00EB3442"/>
    <w:rsid w:val="00EB3F2A"/>
    <w:rsid w:val="00EB468C"/>
    <w:rsid w:val="00EB5145"/>
    <w:rsid w:val="00EB5FEB"/>
    <w:rsid w:val="00EB6058"/>
    <w:rsid w:val="00EB6FF0"/>
    <w:rsid w:val="00EB72D8"/>
    <w:rsid w:val="00EC029B"/>
    <w:rsid w:val="00EC0D11"/>
    <w:rsid w:val="00EC14BC"/>
    <w:rsid w:val="00EC1A23"/>
    <w:rsid w:val="00EC1BFD"/>
    <w:rsid w:val="00EC27EE"/>
    <w:rsid w:val="00EC29E9"/>
    <w:rsid w:val="00EC2FDE"/>
    <w:rsid w:val="00EC33C9"/>
    <w:rsid w:val="00EC34A5"/>
    <w:rsid w:val="00EC3D2A"/>
    <w:rsid w:val="00EC4815"/>
    <w:rsid w:val="00EC4E6D"/>
    <w:rsid w:val="00EC51A3"/>
    <w:rsid w:val="00EC5AD0"/>
    <w:rsid w:val="00EC620C"/>
    <w:rsid w:val="00EC63A6"/>
    <w:rsid w:val="00EC6DD2"/>
    <w:rsid w:val="00EC713C"/>
    <w:rsid w:val="00EC7326"/>
    <w:rsid w:val="00EC733E"/>
    <w:rsid w:val="00EC7348"/>
    <w:rsid w:val="00EC73AE"/>
    <w:rsid w:val="00EC7F70"/>
    <w:rsid w:val="00ED0094"/>
    <w:rsid w:val="00ED0594"/>
    <w:rsid w:val="00ED0921"/>
    <w:rsid w:val="00ED0970"/>
    <w:rsid w:val="00ED0B28"/>
    <w:rsid w:val="00ED1DBD"/>
    <w:rsid w:val="00ED1E47"/>
    <w:rsid w:val="00ED2D06"/>
    <w:rsid w:val="00ED3667"/>
    <w:rsid w:val="00ED3EEA"/>
    <w:rsid w:val="00ED4244"/>
    <w:rsid w:val="00ED4A22"/>
    <w:rsid w:val="00ED5190"/>
    <w:rsid w:val="00ED557B"/>
    <w:rsid w:val="00ED5601"/>
    <w:rsid w:val="00ED58FE"/>
    <w:rsid w:val="00ED5C21"/>
    <w:rsid w:val="00ED63FA"/>
    <w:rsid w:val="00ED6529"/>
    <w:rsid w:val="00ED6D9E"/>
    <w:rsid w:val="00ED7646"/>
    <w:rsid w:val="00ED7C80"/>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1366"/>
    <w:rsid w:val="00EF354D"/>
    <w:rsid w:val="00EF3AD0"/>
    <w:rsid w:val="00EF3B55"/>
    <w:rsid w:val="00EF4076"/>
    <w:rsid w:val="00EF4664"/>
    <w:rsid w:val="00EF47E9"/>
    <w:rsid w:val="00EF5281"/>
    <w:rsid w:val="00EF5D8E"/>
    <w:rsid w:val="00EF5F2B"/>
    <w:rsid w:val="00EF6A8F"/>
    <w:rsid w:val="00EF6D8B"/>
    <w:rsid w:val="00EF7852"/>
    <w:rsid w:val="00EF7B67"/>
    <w:rsid w:val="00EF7DF7"/>
    <w:rsid w:val="00EF7E0D"/>
    <w:rsid w:val="00F000B4"/>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9FB"/>
    <w:rsid w:val="00F06B2D"/>
    <w:rsid w:val="00F07420"/>
    <w:rsid w:val="00F079C3"/>
    <w:rsid w:val="00F1066B"/>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CA4"/>
    <w:rsid w:val="00F326D7"/>
    <w:rsid w:val="00F346A5"/>
    <w:rsid w:val="00F346C9"/>
    <w:rsid w:val="00F35403"/>
    <w:rsid w:val="00F355E0"/>
    <w:rsid w:val="00F35D64"/>
    <w:rsid w:val="00F36AA7"/>
    <w:rsid w:val="00F37B08"/>
    <w:rsid w:val="00F4015C"/>
    <w:rsid w:val="00F408C3"/>
    <w:rsid w:val="00F411E4"/>
    <w:rsid w:val="00F417F5"/>
    <w:rsid w:val="00F41B4B"/>
    <w:rsid w:val="00F41EA6"/>
    <w:rsid w:val="00F42F3A"/>
    <w:rsid w:val="00F432A4"/>
    <w:rsid w:val="00F4388C"/>
    <w:rsid w:val="00F44265"/>
    <w:rsid w:val="00F4500F"/>
    <w:rsid w:val="00F450AC"/>
    <w:rsid w:val="00F45EE0"/>
    <w:rsid w:val="00F46A24"/>
    <w:rsid w:val="00F4736D"/>
    <w:rsid w:val="00F47781"/>
    <w:rsid w:val="00F50251"/>
    <w:rsid w:val="00F50646"/>
    <w:rsid w:val="00F50ACD"/>
    <w:rsid w:val="00F50DF2"/>
    <w:rsid w:val="00F51567"/>
    <w:rsid w:val="00F52DE8"/>
    <w:rsid w:val="00F52FB8"/>
    <w:rsid w:val="00F53DF2"/>
    <w:rsid w:val="00F547E6"/>
    <w:rsid w:val="00F54A35"/>
    <w:rsid w:val="00F54C22"/>
    <w:rsid w:val="00F55629"/>
    <w:rsid w:val="00F55A45"/>
    <w:rsid w:val="00F567FE"/>
    <w:rsid w:val="00F568CD"/>
    <w:rsid w:val="00F56B37"/>
    <w:rsid w:val="00F56E36"/>
    <w:rsid w:val="00F571F4"/>
    <w:rsid w:val="00F57580"/>
    <w:rsid w:val="00F6037C"/>
    <w:rsid w:val="00F60A89"/>
    <w:rsid w:val="00F620A0"/>
    <w:rsid w:val="00F621F7"/>
    <w:rsid w:val="00F626CF"/>
    <w:rsid w:val="00F631DC"/>
    <w:rsid w:val="00F63256"/>
    <w:rsid w:val="00F632D0"/>
    <w:rsid w:val="00F640B1"/>
    <w:rsid w:val="00F64BAC"/>
    <w:rsid w:val="00F64E55"/>
    <w:rsid w:val="00F64EDA"/>
    <w:rsid w:val="00F6503F"/>
    <w:rsid w:val="00F6516F"/>
    <w:rsid w:val="00F65B7A"/>
    <w:rsid w:val="00F65EE4"/>
    <w:rsid w:val="00F6654F"/>
    <w:rsid w:val="00F6666B"/>
    <w:rsid w:val="00F67DCE"/>
    <w:rsid w:val="00F7054A"/>
    <w:rsid w:val="00F70A27"/>
    <w:rsid w:val="00F71101"/>
    <w:rsid w:val="00F711C9"/>
    <w:rsid w:val="00F71514"/>
    <w:rsid w:val="00F71922"/>
    <w:rsid w:val="00F721D4"/>
    <w:rsid w:val="00F72684"/>
    <w:rsid w:val="00F7276E"/>
    <w:rsid w:val="00F72B82"/>
    <w:rsid w:val="00F73533"/>
    <w:rsid w:val="00F73AF4"/>
    <w:rsid w:val="00F748CE"/>
    <w:rsid w:val="00F75C00"/>
    <w:rsid w:val="00F75FA1"/>
    <w:rsid w:val="00F765C7"/>
    <w:rsid w:val="00F77073"/>
    <w:rsid w:val="00F7767B"/>
    <w:rsid w:val="00F7791F"/>
    <w:rsid w:val="00F807A8"/>
    <w:rsid w:val="00F8125D"/>
    <w:rsid w:val="00F81916"/>
    <w:rsid w:val="00F82144"/>
    <w:rsid w:val="00F8328D"/>
    <w:rsid w:val="00F83349"/>
    <w:rsid w:val="00F834FA"/>
    <w:rsid w:val="00F837A6"/>
    <w:rsid w:val="00F83AD5"/>
    <w:rsid w:val="00F83D7F"/>
    <w:rsid w:val="00F845F7"/>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5293"/>
    <w:rsid w:val="00F959BC"/>
    <w:rsid w:val="00F96C65"/>
    <w:rsid w:val="00F97530"/>
    <w:rsid w:val="00F97D83"/>
    <w:rsid w:val="00FA07FF"/>
    <w:rsid w:val="00FA1251"/>
    <w:rsid w:val="00FA1539"/>
    <w:rsid w:val="00FA206C"/>
    <w:rsid w:val="00FA24FD"/>
    <w:rsid w:val="00FA2559"/>
    <w:rsid w:val="00FA2620"/>
    <w:rsid w:val="00FA2B38"/>
    <w:rsid w:val="00FA327B"/>
    <w:rsid w:val="00FA328F"/>
    <w:rsid w:val="00FA4000"/>
    <w:rsid w:val="00FA44E6"/>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20CC"/>
    <w:rsid w:val="00FC2449"/>
    <w:rsid w:val="00FC25A6"/>
    <w:rsid w:val="00FC2627"/>
    <w:rsid w:val="00FC29CF"/>
    <w:rsid w:val="00FC2F14"/>
    <w:rsid w:val="00FC3BD6"/>
    <w:rsid w:val="00FC4781"/>
    <w:rsid w:val="00FC506B"/>
    <w:rsid w:val="00FC623B"/>
    <w:rsid w:val="00FC65C7"/>
    <w:rsid w:val="00FC6829"/>
    <w:rsid w:val="00FC6A40"/>
    <w:rsid w:val="00FC6A84"/>
    <w:rsid w:val="00FC730D"/>
    <w:rsid w:val="00FC7703"/>
    <w:rsid w:val="00FC79DE"/>
    <w:rsid w:val="00FD081C"/>
    <w:rsid w:val="00FD0C58"/>
    <w:rsid w:val="00FD10F3"/>
    <w:rsid w:val="00FD180C"/>
    <w:rsid w:val="00FD1D5A"/>
    <w:rsid w:val="00FD1E49"/>
    <w:rsid w:val="00FD2416"/>
    <w:rsid w:val="00FD27A2"/>
    <w:rsid w:val="00FD2935"/>
    <w:rsid w:val="00FD2BD2"/>
    <w:rsid w:val="00FD3751"/>
    <w:rsid w:val="00FD37D7"/>
    <w:rsid w:val="00FD3899"/>
    <w:rsid w:val="00FD39CB"/>
    <w:rsid w:val="00FD4396"/>
    <w:rsid w:val="00FD45C3"/>
    <w:rsid w:val="00FD5996"/>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C2"/>
    <w:rsid w:val="00FE5A56"/>
    <w:rsid w:val="00FE5D69"/>
    <w:rsid w:val="00FE5F07"/>
    <w:rsid w:val="00FE65E0"/>
    <w:rsid w:val="00FE6FAA"/>
    <w:rsid w:val="00FE7070"/>
    <w:rsid w:val="00FF0552"/>
    <w:rsid w:val="00FF0D4E"/>
    <w:rsid w:val="00FF21D4"/>
    <w:rsid w:val="00FF265F"/>
    <w:rsid w:val="00FF2A42"/>
    <w:rsid w:val="00FF4F0B"/>
    <w:rsid w:val="00FF55D8"/>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F58C583A-F7F5-4147-969E-AA9FE2624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E96FF7"/>
    <w:pPr>
      <w:numPr>
        <w:ilvl w:val="1"/>
      </w:numPr>
      <w:pBdr>
        <w:top w:val="none" w:sz="0" w:space="0" w:color="auto"/>
      </w:pBdr>
      <w:tabs>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1"/>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3"/>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3">
    <w:name w:val="批注文字 Char"/>
    <w:link w:val="af2"/>
    <w:rsid w:val="001D5F89"/>
    <w:rPr>
      <w:lang w:val="en-GB" w:eastAsia="en-US"/>
    </w:rPr>
  </w:style>
  <w:style w:type="paragraph" w:styleId="af9">
    <w:name w:val="Date"/>
    <w:basedOn w:val="a"/>
    <w:next w:val="a"/>
    <w:link w:val="Char4"/>
    <w:rsid w:val="001D5F89"/>
    <w:pPr>
      <w:overflowPunct w:val="0"/>
      <w:autoSpaceDE w:val="0"/>
      <w:autoSpaceDN w:val="0"/>
      <w:adjustRightInd w:val="0"/>
      <w:spacing w:after="0"/>
      <w:jc w:val="both"/>
      <w:textAlignment w:val="baseline"/>
    </w:pPr>
    <w:rPr>
      <w:rFonts w:eastAsia="Times New Roman"/>
    </w:rPr>
  </w:style>
  <w:style w:type="character" w:customStyle="1" w:styleId="Char4">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5"/>
    <w:qFormat/>
    <w:rsid w:val="002536ED"/>
    <w:pPr>
      <w:widowControl w:val="0"/>
      <w:spacing w:after="0"/>
      <w:jc w:val="center"/>
    </w:pPr>
    <w:rPr>
      <w:rFonts w:ascii="Century" w:hAnsi="Century"/>
      <w:b/>
      <w:kern w:val="2"/>
      <w:sz w:val="28"/>
      <w:lang w:val="x-none" w:eastAsia="ja-JP"/>
    </w:rPr>
  </w:style>
  <w:style w:type="character" w:customStyle="1" w:styleId="Char5">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link w:val="Char6"/>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E96FF7"/>
    <w:rPr>
      <w:rFonts w:ascii="Arial" w:hAnsi="Arial"/>
      <w:sz w:val="32"/>
      <w:lang w:val="en-GB"/>
    </w:rPr>
  </w:style>
  <w:style w:type="character" w:customStyle="1" w:styleId="Char1">
    <w:name w:val="纯文本 Char"/>
    <w:basedOn w:val="a0"/>
    <w:link w:val="af"/>
    <w:uiPriority w:val="99"/>
    <w:rsid w:val="0032381D"/>
    <w:rPr>
      <w:rFonts w:ascii="Courier New" w:hAnsi="Courier New"/>
      <w:lang w:val="nb-NO" w:eastAsia="en-US"/>
    </w:rPr>
  </w:style>
  <w:style w:type="character" w:customStyle="1" w:styleId="Char6">
    <w:name w:val="列出段落 Char"/>
    <w:link w:val="afe"/>
    <w:uiPriority w:val="34"/>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15"/>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gi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DC479-3D06-4C31-8362-BC8E6869C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1514</Words>
  <Characters>8635</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10129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Mengmeng.Liu@spreadtrum.com;Su.Huang@spreadtrum.com</dc:creator>
  <cp:keywords>3GPP</cp:keywords>
  <cp:lastModifiedBy>Mengmeng Liu(刘萌萌)</cp:lastModifiedBy>
  <cp:revision>5</cp:revision>
  <cp:lastPrinted>2010-04-02T09:58:00Z</cp:lastPrinted>
  <dcterms:created xsi:type="dcterms:W3CDTF">2017-08-04T07:59:00Z</dcterms:created>
  <dcterms:modified xsi:type="dcterms:W3CDTF">2017-08-09T08:36:00Z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